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E1215" w14:textId="77777777" w:rsidR="006B76A3" w:rsidRPr="00D5015F" w:rsidRDefault="006B76A3" w:rsidP="006B76A3">
      <w:pPr>
        <w:jc w:val="center"/>
        <w:rPr>
          <w:b/>
          <w:bCs/>
        </w:rPr>
      </w:pPr>
      <w:bookmarkStart w:id="0" w:name="_Hlk113539610"/>
      <w:r w:rsidRPr="00D5015F">
        <w:rPr>
          <w:b/>
          <w:bCs/>
        </w:rPr>
        <w:t>SOAH DOCKET NO. 473-22-2652</w:t>
      </w:r>
    </w:p>
    <w:p w14:paraId="38E89469" w14:textId="77777777" w:rsidR="006B76A3" w:rsidRPr="00D5015F" w:rsidRDefault="006B76A3" w:rsidP="006B76A3">
      <w:pPr>
        <w:jc w:val="center"/>
        <w:rPr>
          <w:b/>
          <w:bCs/>
        </w:rPr>
      </w:pPr>
      <w:r w:rsidRPr="00D5015F">
        <w:rPr>
          <w:b/>
          <w:bCs/>
        </w:rPr>
        <w:t>PUC DOCKET NO. 51619</w:t>
      </w:r>
    </w:p>
    <w:bookmarkEnd w:id="0"/>
    <w:p w14:paraId="4D924AD9" w14:textId="77777777" w:rsidR="006B76A3" w:rsidRPr="00D5015F" w:rsidRDefault="006B76A3" w:rsidP="006B76A3">
      <w:pPr>
        <w:jc w:val="center"/>
        <w:rPr>
          <w:b/>
          <w:szCs w:val="24"/>
        </w:rPr>
      </w:pPr>
    </w:p>
    <w:tbl>
      <w:tblPr>
        <w:tblW w:w="9756" w:type="dxa"/>
        <w:tblLook w:val="04A0" w:firstRow="1" w:lastRow="0" w:firstColumn="1" w:lastColumn="0" w:noHBand="0" w:noVBand="1"/>
      </w:tblPr>
      <w:tblGrid>
        <w:gridCol w:w="4608"/>
        <w:gridCol w:w="360"/>
        <w:gridCol w:w="4788"/>
      </w:tblGrid>
      <w:tr w:rsidR="006B76A3" w:rsidRPr="00D5015F" w14:paraId="0BC3297C" w14:textId="77777777" w:rsidTr="00E56AD0">
        <w:tc>
          <w:tcPr>
            <w:tcW w:w="4608" w:type="dxa"/>
          </w:tcPr>
          <w:p w14:paraId="004E4459" w14:textId="101C0F2F" w:rsidR="006B76A3" w:rsidRPr="00D5015F" w:rsidRDefault="00AC2BEB" w:rsidP="00E85415">
            <w:pPr>
              <w:jc w:val="left"/>
              <w:rPr>
                <w:b/>
                <w:bCs/>
                <w:caps/>
                <w:szCs w:val="24"/>
              </w:rPr>
            </w:pPr>
            <w:r w:rsidRPr="00AC2BEB">
              <w:rPr>
                <w:b/>
                <w:bCs/>
                <w:caps/>
                <w:szCs w:val="24"/>
              </w:rPr>
              <w:t>COMPLAINT OF JEFF CONNORS AGAINST THE GALLERY APARTMENTS, ROSCOE PROPERTY MANAGEMENT, AND CONSERVICE</w:t>
            </w:r>
          </w:p>
        </w:tc>
        <w:tc>
          <w:tcPr>
            <w:tcW w:w="360" w:type="dxa"/>
          </w:tcPr>
          <w:p w14:paraId="55A0B1D1" w14:textId="77777777" w:rsidR="006B76A3" w:rsidRPr="00D5015F" w:rsidRDefault="006B76A3" w:rsidP="00E56AD0">
            <w:pPr>
              <w:rPr>
                <w:b/>
                <w:szCs w:val="24"/>
              </w:rPr>
            </w:pPr>
            <w:r w:rsidRPr="00D5015F">
              <w:rPr>
                <w:b/>
                <w:szCs w:val="24"/>
              </w:rPr>
              <w:t>§</w:t>
            </w:r>
          </w:p>
          <w:p w14:paraId="10D29491" w14:textId="77777777" w:rsidR="006B76A3" w:rsidRPr="00D5015F" w:rsidRDefault="006B76A3" w:rsidP="00E56AD0">
            <w:pPr>
              <w:rPr>
                <w:b/>
                <w:szCs w:val="24"/>
              </w:rPr>
            </w:pPr>
            <w:r w:rsidRPr="00D5015F">
              <w:rPr>
                <w:b/>
                <w:szCs w:val="24"/>
              </w:rPr>
              <w:t>§</w:t>
            </w:r>
          </w:p>
          <w:p w14:paraId="799A4747" w14:textId="77777777" w:rsidR="006B76A3" w:rsidRPr="00D5015F" w:rsidRDefault="006B76A3" w:rsidP="00E56AD0">
            <w:pPr>
              <w:rPr>
                <w:b/>
                <w:szCs w:val="24"/>
              </w:rPr>
            </w:pPr>
            <w:r w:rsidRPr="00D5015F">
              <w:rPr>
                <w:b/>
                <w:szCs w:val="24"/>
              </w:rPr>
              <w:t>§</w:t>
            </w:r>
          </w:p>
          <w:p w14:paraId="2EAD6F5F" w14:textId="77777777" w:rsidR="006B76A3" w:rsidRPr="00D5015F" w:rsidRDefault="006B76A3" w:rsidP="00E56AD0">
            <w:pPr>
              <w:rPr>
                <w:b/>
                <w:szCs w:val="24"/>
              </w:rPr>
            </w:pPr>
            <w:r w:rsidRPr="00D5015F">
              <w:rPr>
                <w:b/>
                <w:szCs w:val="24"/>
              </w:rPr>
              <w:t>§</w:t>
            </w:r>
          </w:p>
        </w:tc>
        <w:tc>
          <w:tcPr>
            <w:tcW w:w="4788" w:type="dxa"/>
          </w:tcPr>
          <w:p w14:paraId="7994078A" w14:textId="411B1ACD" w:rsidR="006B76A3" w:rsidRPr="00D5015F" w:rsidRDefault="006B76A3" w:rsidP="006B76A3">
            <w:pPr>
              <w:keepNext/>
              <w:tabs>
                <w:tab w:val="center" w:pos="4770"/>
                <w:tab w:val="left" w:pos="5400"/>
              </w:tabs>
              <w:jc w:val="center"/>
              <w:rPr>
                <w:b/>
                <w:bCs/>
                <w:caps/>
                <w:szCs w:val="24"/>
              </w:rPr>
            </w:pPr>
            <w:r w:rsidRPr="00D5015F">
              <w:rPr>
                <w:b/>
                <w:bCs/>
                <w:caps/>
                <w:szCs w:val="24"/>
              </w:rPr>
              <w:t>BEFORE THE STATE OFFICE</w:t>
            </w:r>
          </w:p>
          <w:p w14:paraId="3EF22F98" w14:textId="47DFF9AC" w:rsidR="006B76A3" w:rsidRDefault="006B76A3" w:rsidP="00E56AD0">
            <w:pPr>
              <w:keepNext/>
              <w:tabs>
                <w:tab w:val="center" w:pos="4770"/>
                <w:tab w:val="left" w:pos="5400"/>
              </w:tabs>
              <w:jc w:val="center"/>
              <w:rPr>
                <w:b/>
                <w:bCs/>
                <w:caps/>
                <w:szCs w:val="24"/>
              </w:rPr>
            </w:pPr>
            <w:r w:rsidRPr="00D5015F">
              <w:rPr>
                <w:b/>
                <w:bCs/>
                <w:caps/>
                <w:szCs w:val="24"/>
              </w:rPr>
              <w:t>OF</w:t>
            </w:r>
          </w:p>
          <w:p w14:paraId="767A1518" w14:textId="77777777" w:rsidR="006B76A3" w:rsidRPr="00D5015F" w:rsidRDefault="006B76A3" w:rsidP="00E56AD0">
            <w:pPr>
              <w:keepNext/>
              <w:tabs>
                <w:tab w:val="center" w:pos="4770"/>
                <w:tab w:val="left" w:pos="5400"/>
              </w:tabs>
              <w:jc w:val="center"/>
              <w:rPr>
                <w:b/>
                <w:bCs/>
                <w:caps/>
                <w:szCs w:val="24"/>
              </w:rPr>
            </w:pPr>
          </w:p>
          <w:p w14:paraId="6C18BACD" w14:textId="77777777" w:rsidR="006B76A3" w:rsidRPr="00D5015F" w:rsidRDefault="006B76A3" w:rsidP="00E56AD0">
            <w:pPr>
              <w:keepNext/>
              <w:tabs>
                <w:tab w:val="center" w:pos="4770"/>
                <w:tab w:val="left" w:pos="5400"/>
              </w:tabs>
              <w:jc w:val="center"/>
              <w:rPr>
                <w:b/>
                <w:bCs/>
                <w:caps/>
                <w:szCs w:val="24"/>
              </w:rPr>
            </w:pPr>
            <w:r w:rsidRPr="00D5015F">
              <w:rPr>
                <w:b/>
                <w:bCs/>
                <w:caps/>
                <w:szCs w:val="24"/>
              </w:rPr>
              <w:t>ADMINISTRATIVE HEARINGS</w:t>
            </w:r>
          </w:p>
        </w:tc>
      </w:tr>
    </w:tbl>
    <w:p w14:paraId="591B39CF" w14:textId="77777777" w:rsidR="006B76A3" w:rsidRPr="00D5015F" w:rsidRDefault="006B76A3" w:rsidP="006B76A3">
      <w:pPr>
        <w:jc w:val="center"/>
        <w:rPr>
          <w:b/>
          <w:bCs/>
        </w:rPr>
      </w:pPr>
    </w:p>
    <w:p w14:paraId="0485AA25" w14:textId="77777777" w:rsidR="006B76A3" w:rsidRPr="00D5015F" w:rsidRDefault="006B76A3" w:rsidP="006B76A3">
      <w:pPr>
        <w:keepNext/>
        <w:jc w:val="center"/>
        <w:rPr>
          <w:b/>
          <w:caps/>
          <w:sz w:val="28"/>
        </w:rPr>
      </w:pPr>
    </w:p>
    <w:p w14:paraId="16DD0F28" w14:textId="3C970434" w:rsidR="006B76A3" w:rsidRPr="00D5015F" w:rsidRDefault="006B76A3" w:rsidP="006B76A3">
      <w:pPr>
        <w:keepNext/>
        <w:jc w:val="center"/>
        <w:rPr>
          <w:b/>
          <w:caps/>
          <w:szCs w:val="24"/>
        </w:rPr>
      </w:pPr>
      <w:r w:rsidRPr="00D5015F">
        <w:rPr>
          <w:b/>
          <w:caps/>
          <w:szCs w:val="24"/>
        </w:rPr>
        <w:t xml:space="preserve">commission staff’s </w:t>
      </w:r>
      <w:r>
        <w:rPr>
          <w:b/>
          <w:caps/>
          <w:szCs w:val="24"/>
        </w:rPr>
        <w:t>Reply</w:t>
      </w:r>
      <w:r w:rsidRPr="00D5015F">
        <w:rPr>
          <w:b/>
          <w:caps/>
          <w:szCs w:val="24"/>
        </w:rPr>
        <w:t xml:space="preserve"> brief</w:t>
      </w:r>
    </w:p>
    <w:p w14:paraId="0500245D" w14:textId="77777777" w:rsidR="00821E5F" w:rsidRPr="00821E5F" w:rsidRDefault="00821E5F" w:rsidP="00821E5F">
      <w:pPr>
        <w:pStyle w:val="Documentheading"/>
        <w:spacing w:line="360" w:lineRule="auto"/>
        <w:rPr>
          <w:sz w:val="24"/>
          <w:szCs w:val="24"/>
          <w:highlight w:val="yellow"/>
        </w:rPr>
      </w:pPr>
    </w:p>
    <w:p w14:paraId="717FC3EC" w14:textId="641C1A55" w:rsidR="00821E5F" w:rsidRPr="006B76A3" w:rsidRDefault="00821E5F" w:rsidP="00821E5F">
      <w:pPr>
        <w:tabs>
          <w:tab w:val="left" w:pos="2640"/>
        </w:tabs>
        <w:spacing w:line="360" w:lineRule="auto"/>
        <w:rPr>
          <w:szCs w:val="24"/>
        </w:rPr>
      </w:pPr>
      <w:r w:rsidRPr="006B76A3">
        <w:rPr>
          <w:szCs w:val="24"/>
        </w:rPr>
        <w:t xml:space="preserve">Dated: </w:t>
      </w:r>
      <w:r w:rsidR="006B76A3" w:rsidRPr="006B76A3">
        <w:rPr>
          <w:szCs w:val="24"/>
        </w:rPr>
        <w:t>March</w:t>
      </w:r>
      <w:r w:rsidRPr="006B76A3">
        <w:rPr>
          <w:szCs w:val="24"/>
        </w:rPr>
        <w:t xml:space="preserve"> </w:t>
      </w:r>
      <w:r w:rsidR="006B76A3" w:rsidRPr="006B76A3">
        <w:rPr>
          <w:szCs w:val="24"/>
        </w:rPr>
        <w:t>13</w:t>
      </w:r>
      <w:r w:rsidRPr="006B76A3">
        <w:rPr>
          <w:szCs w:val="24"/>
        </w:rPr>
        <w:t>, 202</w:t>
      </w:r>
      <w:r w:rsidR="006B76A3" w:rsidRPr="006B76A3">
        <w:rPr>
          <w:szCs w:val="24"/>
        </w:rPr>
        <w:t>3</w:t>
      </w:r>
    </w:p>
    <w:p w14:paraId="4D8C2128" w14:textId="77777777" w:rsidR="00821E5F" w:rsidRPr="006B76A3" w:rsidRDefault="00821E5F" w:rsidP="00821E5F">
      <w:pPr>
        <w:pStyle w:val="Normaldouble"/>
        <w:spacing w:line="360" w:lineRule="auto"/>
        <w:ind w:left="3600" w:firstLine="720"/>
        <w:rPr>
          <w:szCs w:val="24"/>
        </w:rPr>
      </w:pPr>
    </w:p>
    <w:p w14:paraId="13E0CF14" w14:textId="77777777" w:rsidR="00821E5F" w:rsidRPr="006B76A3" w:rsidRDefault="00821E5F" w:rsidP="00821E5F">
      <w:pPr>
        <w:pStyle w:val="Normaldouble"/>
        <w:spacing w:line="360" w:lineRule="auto"/>
        <w:ind w:left="3600" w:firstLine="720"/>
        <w:rPr>
          <w:szCs w:val="24"/>
        </w:rPr>
      </w:pPr>
      <w:r w:rsidRPr="006B76A3">
        <w:rPr>
          <w:szCs w:val="24"/>
        </w:rPr>
        <w:t>Respectfully Submitted,</w:t>
      </w:r>
    </w:p>
    <w:p w14:paraId="3274FA0C" w14:textId="77777777" w:rsidR="00821E5F" w:rsidRPr="006B76A3" w:rsidRDefault="00821E5F" w:rsidP="00821E5F">
      <w:pPr>
        <w:pStyle w:val="Normaldouble"/>
        <w:spacing w:line="240" w:lineRule="auto"/>
        <w:ind w:left="3600" w:firstLine="720"/>
        <w:rPr>
          <w:b/>
          <w:szCs w:val="24"/>
        </w:rPr>
      </w:pPr>
      <w:r w:rsidRPr="006B76A3">
        <w:rPr>
          <w:b/>
          <w:szCs w:val="24"/>
        </w:rPr>
        <w:t>PUBLIC UTILITY COMMISSION OF TEXAS</w:t>
      </w:r>
    </w:p>
    <w:p w14:paraId="4CA978A6" w14:textId="77777777" w:rsidR="00821E5F" w:rsidRPr="006B76A3" w:rsidRDefault="00821E5F" w:rsidP="00821E5F">
      <w:pPr>
        <w:pStyle w:val="Normaldouble"/>
        <w:spacing w:line="240" w:lineRule="auto"/>
        <w:ind w:left="3600" w:firstLine="720"/>
        <w:rPr>
          <w:b/>
          <w:szCs w:val="24"/>
        </w:rPr>
      </w:pPr>
      <w:r w:rsidRPr="006B76A3">
        <w:rPr>
          <w:b/>
          <w:szCs w:val="24"/>
        </w:rPr>
        <w:t>LEGAL DIVISION</w:t>
      </w:r>
    </w:p>
    <w:p w14:paraId="75B1018C" w14:textId="77777777" w:rsidR="00821E5F" w:rsidRPr="006B76A3" w:rsidRDefault="00821E5F" w:rsidP="003B7B87">
      <w:pPr>
        <w:pStyle w:val="Normaldouble"/>
        <w:spacing w:line="240" w:lineRule="auto"/>
        <w:jc w:val="left"/>
        <w:rPr>
          <w:szCs w:val="24"/>
        </w:rPr>
      </w:pPr>
    </w:p>
    <w:p w14:paraId="229541A9" w14:textId="332A97D6" w:rsidR="00821E5F" w:rsidRPr="006B76A3" w:rsidRDefault="006B76A3" w:rsidP="00821E5F">
      <w:pPr>
        <w:keepNext/>
        <w:ind w:left="4320"/>
      </w:pPr>
      <w:r w:rsidRPr="006B76A3">
        <w:t>Marisa Lopez Wagley</w:t>
      </w:r>
    </w:p>
    <w:p w14:paraId="5304B627" w14:textId="77777777" w:rsidR="00821E5F" w:rsidRPr="006B76A3" w:rsidRDefault="00821E5F" w:rsidP="00821E5F">
      <w:pPr>
        <w:keepNext/>
        <w:ind w:left="4320"/>
      </w:pPr>
      <w:r w:rsidRPr="006B76A3">
        <w:t>Managing Attorney</w:t>
      </w:r>
      <w:r w:rsidRPr="006B76A3">
        <w:tab/>
      </w:r>
      <w:r w:rsidRPr="006B76A3">
        <w:tab/>
      </w:r>
      <w:r w:rsidRPr="006B76A3">
        <w:tab/>
      </w:r>
    </w:p>
    <w:p w14:paraId="76CCD420" w14:textId="77777777" w:rsidR="00821E5F" w:rsidRPr="006B76A3" w:rsidRDefault="00821E5F" w:rsidP="00821E5F">
      <w:pPr>
        <w:keepNext/>
        <w:ind w:left="4320"/>
      </w:pPr>
    </w:p>
    <w:p w14:paraId="2AF2C749" w14:textId="77777777" w:rsidR="00821E5F" w:rsidRPr="006B76A3" w:rsidRDefault="00821E5F" w:rsidP="00821E5F">
      <w:pPr>
        <w:keepNext/>
      </w:pPr>
    </w:p>
    <w:p w14:paraId="3ED41882" w14:textId="77777777" w:rsidR="00821E5F" w:rsidRPr="006B76A3" w:rsidRDefault="00821E5F" w:rsidP="00821E5F">
      <w:pPr>
        <w:pStyle w:val="Normaldouble"/>
        <w:spacing w:line="240" w:lineRule="auto"/>
        <w:rPr>
          <w:i/>
          <w:iCs/>
          <w:u w:val="single"/>
        </w:rPr>
      </w:pPr>
      <w:r w:rsidRPr="006B76A3">
        <w:tab/>
      </w:r>
      <w:r w:rsidRPr="006B76A3">
        <w:tab/>
      </w:r>
      <w:r w:rsidRPr="006B76A3">
        <w:tab/>
      </w:r>
      <w:r w:rsidRPr="006B76A3">
        <w:tab/>
      </w:r>
      <w:r w:rsidRPr="006B76A3">
        <w:tab/>
      </w:r>
      <w:r w:rsidRPr="006B76A3">
        <w:tab/>
      </w:r>
      <w:r w:rsidRPr="006B76A3">
        <w:rPr>
          <w:i/>
          <w:iCs/>
          <w:u w:val="single"/>
        </w:rPr>
        <w:t>/s/ Phillip Lehmann</w:t>
      </w:r>
    </w:p>
    <w:p w14:paraId="69BCF6A9" w14:textId="77777777" w:rsidR="00821E5F" w:rsidRPr="006B76A3" w:rsidRDefault="00821E5F" w:rsidP="00821E5F">
      <w:pPr>
        <w:pStyle w:val="Normaldouble"/>
        <w:spacing w:line="240" w:lineRule="auto"/>
      </w:pPr>
      <w:r w:rsidRPr="006B76A3">
        <w:tab/>
      </w:r>
      <w:r w:rsidRPr="006B76A3">
        <w:tab/>
      </w:r>
      <w:r w:rsidRPr="006B76A3">
        <w:tab/>
      </w:r>
      <w:r w:rsidRPr="006B76A3">
        <w:tab/>
      </w:r>
      <w:r w:rsidRPr="006B76A3">
        <w:tab/>
      </w:r>
      <w:r w:rsidRPr="006B76A3">
        <w:tab/>
        <w:t>Phillip Lehmann</w:t>
      </w:r>
    </w:p>
    <w:p w14:paraId="114F9D85" w14:textId="77777777" w:rsidR="00821E5F" w:rsidRPr="006B76A3" w:rsidRDefault="00821E5F" w:rsidP="00821E5F">
      <w:pPr>
        <w:pStyle w:val="Normaldouble"/>
        <w:spacing w:line="240" w:lineRule="auto"/>
      </w:pPr>
      <w:r w:rsidRPr="006B76A3">
        <w:tab/>
      </w:r>
      <w:r w:rsidRPr="006B76A3">
        <w:tab/>
      </w:r>
      <w:r w:rsidRPr="006B76A3">
        <w:tab/>
      </w:r>
      <w:r w:rsidRPr="006B76A3">
        <w:tab/>
      </w:r>
      <w:r w:rsidRPr="006B76A3">
        <w:tab/>
      </w:r>
      <w:r w:rsidRPr="006B76A3">
        <w:tab/>
        <w:t>State Bar No. 24100140</w:t>
      </w:r>
    </w:p>
    <w:p w14:paraId="365AAEEA" w14:textId="77777777" w:rsidR="00821E5F" w:rsidRPr="006B76A3" w:rsidRDefault="00821E5F" w:rsidP="00821E5F">
      <w:pPr>
        <w:pStyle w:val="Normaldouble"/>
        <w:spacing w:line="240" w:lineRule="auto"/>
      </w:pPr>
      <w:r w:rsidRPr="006B76A3">
        <w:tab/>
      </w:r>
      <w:r w:rsidRPr="006B76A3">
        <w:tab/>
      </w:r>
      <w:r w:rsidRPr="006B76A3">
        <w:tab/>
      </w:r>
      <w:r w:rsidRPr="006B76A3">
        <w:tab/>
      </w:r>
      <w:r w:rsidRPr="006B76A3">
        <w:tab/>
      </w:r>
      <w:r w:rsidRPr="006B76A3">
        <w:tab/>
        <w:t>1701 N. Congress Avenue</w:t>
      </w:r>
    </w:p>
    <w:p w14:paraId="4FF5184E" w14:textId="77777777" w:rsidR="00821E5F" w:rsidRPr="006B76A3" w:rsidRDefault="00821E5F" w:rsidP="00821E5F">
      <w:pPr>
        <w:pStyle w:val="Normaldouble"/>
        <w:spacing w:line="240" w:lineRule="auto"/>
      </w:pPr>
      <w:r w:rsidRPr="006B76A3">
        <w:tab/>
      </w:r>
      <w:r w:rsidRPr="006B76A3">
        <w:tab/>
      </w:r>
      <w:r w:rsidRPr="006B76A3">
        <w:tab/>
      </w:r>
      <w:r w:rsidRPr="006B76A3">
        <w:tab/>
      </w:r>
      <w:r w:rsidRPr="006B76A3">
        <w:tab/>
      </w:r>
      <w:r w:rsidRPr="006B76A3">
        <w:tab/>
        <w:t>P.O. Box 13326</w:t>
      </w:r>
    </w:p>
    <w:p w14:paraId="08B24540" w14:textId="77777777" w:rsidR="00821E5F" w:rsidRPr="006B76A3" w:rsidRDefault="00821E5F" w:rsidP="00821E5F">
      <w:pPr>
        <w:pStyle w:val="Normaldouble"/>
        <w:spacing w:line="240" w:lineRule="auto"/>
      </w:pPr>
      <w:r w:rsidRPr="006B76A3">
        <w:tab/>
      </w:r>
      <w:r w:rsidRPr="006B76A3">
        <w:tab/>
      </w:r>
      <w:r w:rsidRPr="006B76A3">
        <w:tab/>
      </w:r>
      <w:r w:rsidRPr="006B76A3">
        <w:tab/>
      </w:r>
      <w:r w:rsidRPr="006B76A3">
        <w:tab/>
      </w:r>
      <w:r w:rsidRPr="006B76A3">
        <w:tab/>
        <w:t>Austin, Texas 78711-3326</w:t>
      </w:r>
    </w:p>
    <w:p w14:paraId="3A1764B8" w14:textId="77777777" w:rsidR="00821E5F" w:rsidRPr="006B76A3" w:rsidRDefault="00821E5F" w:rsidP="00821E5F">
      <w:pPr>
        <w:pStyle w:val="Normaldouble"/>
        <w:spacing w:line="240" w:lineRule="auto"/>
      </w:pPr>
      <w:r w:rsidRPr="006B76A3">
        <w:tab/>
      </w:r>
      <w:r w:rsidRPr="006B76A3">
        <w:tab/>
      </w:r>
      <w:r w:rsidRPr="006B76A3">
        <w:tab/>
      </w:r>
      <w:r w:rsidRPr="006B76A3">
        <w:tab/>
      </w:r>
      <w:r w:rsidRPr="006B76A3">
        <w:tab/>
      </w:r>
      <w:r w:rsidRPr="006B76A3">
        <w:tab/>
        <w:t>(512) 936-7385</w:t>
      </w:r>
    </w:p>
    <w:p w14:paraId="2E7FB0B9" w14:textId="77777777" w:rsidR="00821E5F" w:rsidRPr="006B76A3" w:rsidRDefault="00821E5F" w:rsidP="00821E5F">
      <w:pPr>
        <w:pStyle w:val="Normaldouble"/>
        <w:spacing w:line="240" w:lineRule="auto"/>
      </w:pPr>
      <w:r w:rsidRPr="006B76A3">
        <w:tab/>
      </w:r>
      <w:r w:rsidRPr="006B76A3">
        <w:tab/>
      </w:r>
      <w:r w:rsidRPr="006B76A3">
        <w:tab/>
      </w:r>
      <w:r w:rsidRPr="006B76A3">
        <w:tab/>
      </w:r>
      <w:r w:rsidRPr="006B76A3">
        <w:tab/>
      </w:r>
      <w:r w:rsidRPr="006B76A3">
        <w:tab/>
        <w:t>(512) 936-7268 (facsimile)</w:t>
      </w:r>
    </w:p>
    <w:p w14:paraId="73AB86CA" w14:textId="77777777" w:rsidR="00821E5F" w:rsidRPr="006B76A3" w:rsidRDefault="00821E5F" w:rsidP="00821E5F">
      <w:pPr>
        <w:pStyle w:val="Normaldouble"/>
        <w:spacing w:line="240" w:lineRule="auto"/>
      </w:pPr>
      <w:r w:rsidRPr="006B76A3">
        <w:tab/>
      </w:r>
      <w:r w:rsidRPr="006B76A3">
        <w:tab/>
      </w:r>
      <w:r w:rsidRPr="006B76A3">
        <w:tab/>
      </w:r>
      <w:r w:rsidRPr="006B76A3">
        <w:tab/>
      </w:r>
      <w:r w:rsidRPr="006B76A3">
        <w:tab/>
      </w:r>
      <w:r w:rsidRPr="006B76A3">
        <w:tab/>
      </w:r>
      <w:hyperlink r:id="rId8" w:history="1">
        <w:r w:rsidRPr="006B76A3">
          <w:rPr>
            <w:rStyle w:val="Hyperlink"/>
          </w:rPr>
          <w:t>Phillip.Lehmann@puc.texas.gov</w:t>
        </w:r>
      </w:hyperlink>
    </w:p>
    <w:p w14:paraId="165EEE91" w14:textId="77777777" w:rsidR="00821E5F" w:rsidRPr="00821E5F" w:rsidRDefault="00821E5F" w:rsidP="00821E5F">
      <w:pPr>
        <w:pStyle w:val="Normaldouble"/>
        <w:spacing w:line="240" w:lineRule="auto"/>
        <w:rPr>
          <w:highlight w:val="yellow"/>
        </w:rPr>
      </w:pPr>
    </w:p>
    <w:p w14:paraId="52F2FBD4" w14:textId="77777777" w:rsidR="00821E5F" w:rsidRPr="00821E5F" w:rsidRDefault="00821E5F" w:rsidP="00821E5F">
      <w:pPr>
        <w:pStyle w:val="Normaldouble"/>
        <w:spacing w:line="240" w:lineRule="auto"/>
        <w:rPr>
          <w:highlight w:val="yellow"/>
        </w:rPr>
      </w:pPr>
    </w:p>
    <w:p w14:paraId="4EB3D4F9" w14:textId="77777777" w:rsidR="00821E5F" w:rsidRPr="00821E5F" w:rsidRDefault="00821E5F" w:rsidP="00821E5F">
      <w:pPr>
        <w:pStyle w:val="Normaldouble"/>
        <w:spacing w:line="240" w:lineRule="auto"/>
        <w:rPr>
          <w:highlight w:val="yellow"/>
        </w:rPr>
      </w:pPr>
    </w:p>
    <w:p w14:paraId="63FE2FF1" w14:textId="77777777" w:rsidR="00821E5F" w:rsidRPr="00821E5F" w:rsidRDefault="00821E5F" w:rsidP="00821E5F">
      <w:pPr>
        <w:pStyle w:val="Normaldouble"/>
        <w:spacing w:line="240" w:lineRule="auto"/>
        <w:rPr>
          <w:highlight w:val="yellow"/>
        </w:rPr>
      </w:pPr>
    </w:p>
    <w:p w14:paraId="29822870" w14:textId="77777777" w:rsidR="00821E5F" w:rsidRPr="00821E5F" w:rsidRDefault="00821E5F" w:rsidP="00821E5F">
      <w:pPr>
        <w:pStyle w:val="Normaldouble"/>
        <w:spacing w:line="240" w:lineRule="auto"/>
        <w:rPr>
          <w:highlight w:val="yellow"/>
        </w:rPr>
      </w:pPr>
    </w:p>
    <w:p w14:paraId="01561C25" w14:textId="77777777" w:rsidR="00821E5F" w:rsidRPr="006B76A3" w:rsidRDefault="00821E5F" w:rsidP="00821E5F">
      <w:pPr>
        <w:pStyle w:val="Normaldouble"/>
        <w:spacing w:line="240" w:lineRule="auto"/>
      </w:pPr>
    </w:p>
    <w:p w14:paraId="5F82678B" w14:textId="7ADC0089" w:rsidR="00821E5F" w:rsidRDefault="00821E5F" w:rsidP="00821E5F">
      <w:pPr>
        <w:pStyle w:val="Normaldouble"/>
        <w:tabs>
          <w:tab w:val="left" w:pos="5250"/>
        </w:tabs>
        <w:spacing w:line="240" w:lineRule="auto"/>
      </w:pPr>
      <w:r w:rsidRPr="00AC2BEB">
        <w:tab/>
      </w:r>
    </w:p>
    <w:p w14:paraId="650D711E" w14:textId="4A67AACC" w:rsidR="003B7B87" w:rsidRDefault="003B7B87" w:rsidP="00821E5F">
      <w:pPr>
        <w:pStyle w:val="Normaldouble"/>
        <w:tabs>
          <w:tab w:val="left" w:pos="5250"/>
        </w:tabs>
        <w:spacing w:line="240" w:lineRule="auto"/>
      </w:pPr>
    </w:p>
    <w:p w14:paraId="06103645" w14:textId="2E95F596" w:rsidR="003B7B87" w:rsidRDefault="003B7B87" w:rsidP="00821E5F">
      <w:pPr>
        <w:pStyle w:val="Normaldouble"/>
        <w:tabs>
          <w:tab w:val="left" w:pos="5250"/>
        </w:tabs>
        <w:spacing w:line="240" w:lineRule="auto"/>
      </w:pPr>
    </w:p>
    <w:p w14:paraId="49FB4632" w14:textId="77777777" w:rsidR="003B7B87" w:rsidRPr="00AC2BEB" w:rsidRDefault="003B7B87" w:rsidP="00821E5F">
      <w:pPr>
        <w:pStyle w:val="Normaldouble"/>
        <w:tabs>
          <w:tab w:val="left" w:pos="5250"/>
        </w:tabs>
        <w:spacing w:line="240" w:lineRule="auto"/>
      </w:pPr>
    </w:p>
    <w:p w14:paraId="28CB30DE" w14:textId="77777777" w:rsidR="00821E5F" w:rsidRPr="00821E5F" w:rsidRDefault="00821E5F" w:rsidP="00821E5F">
      <w:pPr>
        <w:pStyle w:val="Normaldouble"/>
        <w:spacing w:line="240" w:lineRule="auto"/>
        <w:rPr>
          <w:highlight w:val="yellow"/>
        </w:rPr>
      </w:pPr>
    </w:p>
    <w:p w14:paraId="161E6CC6" w14:textId="77777777" w:rsidR="00821E5F" w:rsidRPr="00821E5F" w:rsidRDefault="00821E5F" w:rsidP="00821E5F">
      <w:pPr>
        <w:pStyle w:val="Normaldouble"/>
        <w:spacing w:line="240" w:lineRule="auto"/>
        <w:rPr>
          <w:highlight w:val="yellow"/>
        </w:rPr>
      </w:pPr>
    </w:p>
    <w:p w14:paraId="16756A60" w14:textId="50E17815" w:rsidR="006B76A3" w:rsidRDefault="006B76A3" w:rsidP="00821E5F">
      <w:pPr>
        <w:spacing w:after="160" w:line="259" w:lineRule="auto"/>
        <w:jc w:val="left"/>
        <w:rPr>
          <w:b/>
          <w:caps/>
          <w:szCs w:val="24"/>
        </w:rPr>
      </w:pPr>
    </w:p>
    <w:p w14:paraId="74C8A4A7" w14:textId="77777777" w:rsidR="006C7AD2" w:rsidRPr="00D33DCF" w:rsidRDefault="006C7AD2" w:rsidP="00821E5F">
      <w:pPr>
        <w:spacing w:after="160" w:line="259" w:lineRule="auto"/>
        <w:jc w:val="left"/>
        <w:rPr>
          <w:b/>
          <w:caps/>
          <w:szCs w:val="24"/>
        </w:rPr>
      </w:pPr>
    </w:p>
    <w:p w14:paraId="4675E0BF" w14:textId="1B5EFDE9" w:rsidR="00821E5F" w:rsidRPr="00D33DCF" w:rsidRDefault="00821E5F" w:rsidP="00821E5F">
      <w:pPr>
        <w:pStyle w:val="Docketnumber"/>
        <w:rPr>
          <w:sz w:val="24"/>
          <w:szCs w:val="24"/>
        </w:rPr>
      </w:pPr>
      <w:r w:rsidRPr="00D33DCF">
        <w:rPr>
          <w:sz w:val="24"/>
          <w:szCs w:val="24"/>
        </w:rPr>
        <w:lastRenderedPageBreak/>
        <w:t>SOAH DOCKET NO.  473-21</w:t>
      </w:r>
      <w:r w:rsidR="006B76A3" w:rsidRPr="00D33DCF">
        <w:rPr>
          <w:sz w:val="24"/>
          <w:szCs w:val="24"/>
        </w:rPr>
        <w:t>2-2652</w:t>
      </w:r>
    </w:p>
    <w:p w14:paraId="333BD7CE" w14:textId="45CC63B5" w:rsidR="00821E5F" w:rsidRPr="00D33DCF" w:rsidRDefault="00821E5F" w:rsidP="00821E5F">
      <w:pPr>
        <w:pStyle w:val="Docketnumber"/>
        <w:rPr>
          <w:sz w:val="24"/>
          <w:szCs w:val="24"/>
        </w:rPr>
      </w:pPr>
      <w:r w:rsidRPr="00D33DCF">
        <w:rPr>
          <w:sz w:val="24"/>
          <w:szCs w:val="24"/>
        </w:rPr>
        <w:t xml:space="preserve">PUC DOCKET NO. </w:t>
      </w:r>
      <w:r w:rsidR="006B76A3" w:rsidRPr="00D33DCF">
        <w:rPr>
          <w:sz w:val="24"/>
          <w:szCs w:val="24"/>
        </w:rPr>
        <w:t>51619</w:t>
      </w:r>
    </w:p>
    <w:p w14:paraId="19D2BA34" w14:textId="77777777" w:rsidR="00821E5F" w:rsidRPr="00D33DCF" w:rsidRDefault="00821E5F" w:rsidP="00821E5F">
      <w:pPr>
        <w:jc w:val="center"/>
        <w:rPr>
          <w:b/>
        </w:rPr>
      </w:pPr>
    </w:p>
    <w:tbl>
      <w:tblPr>
        <w:tblW w:w="9846" w:type="dxa"/>
        <w:jc w:val="center"/>
        <w:tblLook w:val="01E0" w:firstRow="1" w:lastRow="1" w:firstColumn="1" w:lastColumn="1" w:noHBand="0" w:noVBand="0"/>
      </w:tblPr>
      <w:tblGrid>
        <w:gridCol w:w="4788"/>
        <w:gridCol w:w="450"/>
        <w:gridCol w:w="4608"/>
      </w:tblGrid>
      <w:tr w:rsidR="00821E5F" w:rsidRPr="00D33DCF" w14:paraId="03649F33" w14:textId="77777777" w:rsidTr="00E56AD0">
        <w:trPr>
          <w:jc w:val="center"/>
        </w:trPr>
        <w:tc>
          <w:tcPr>
            <w:tcW w:w="4788" w:type="dxa"/>
          </w:tcPr>
          <w:p w14:paraId="1C31D5E2" w14:textId="6DCB22AF" w:rsidR="00821E5F" w:rsidRPr="00D33DCF" w:rsidRDefault="006B76A3" w:rsidP="00E56AD0">
            <w:pPr>
              <w:jc w:val="left"/>
              <w:rPr>
                <w:b/>
                <w:caps/>
                <w:szCs w:val="24"/>
              </w:rPr>
            </w:pPr>
            <w:r w:rsidRPr="00D33DCF">
              <w:rPr>
                <w:b/>
                <w:caps/>
              </w:rPr>
              <w:t>complaint of jeff connors against the gallery apartments, roscoe property management, and conservice</w:t>
            </w:r>
          </w:p>
        </w:tc>
        <w:tc>
          <w:tcPr>
            <w:tcW w:w="450" w:type="dxa"/>
          </w:tcPr>
          <w:p w14:paraId="3EE7010A" w14:textId="77777777" w:rsidR="00821E5F" w:rsidRPr="00D33DCF" w:rsidRDefault="00821E5F" w:rsidP="00E56AD0">
            <w:pPr>
              <w:rPr>
                <w:b/>
              </w:rPr>
            </w:pPr>
            <w:r w:rsidRPr="00D33DCF">
              <w:rPr>
                <w:b/>
              </w:rPr>
              <w:t>§</w:t>
            </w:r>
          </w:p>
          <w:p w14:paraId="3F1FB07A" w14:textId="77777777" w:rsidR="00821E5F" w:rsidRPr="00D33DCF" w:rsidRDefault="00821E5F" w:rsidP="00E56AD0">
            <w:pPr>
              <w:rPr>
                <w:b/>
              </w:rPr>
            </w:pPr>
            <w:r w:rsidRPr="00D33DCF">
              <w:rPr>
                <w:b/>
              </w:rPr>
              <w:t>§</w:t>
            </w:r>
          </w:p>
          <w:p w14:paraId="3DC21BFA" w14:textId="77777777" w:rsidR="00821E5F" w:rsidRPr="00D33DCF" w:rsidRDefault="00821E5F" w:rsidP="00E56AD0">
            <w:pPr>
              <w:rPr>
                <w:b/>
              </w:rPr>
            </w:pPr>
            <w:r w:rsidRPr="00D33DCF">
              <w:rPr>
                <w:b/>
              </w:rPr>
              <w:t>§</w:t>
            </w:r>
          </w:p>
          <w:p w14:paraId="7973727B" w14:textId="0D636260" w:rsidR="00821E5F" w:rsidRPr="00D33DCF" w:rsidRDefault="00821E5F" w:rsidP="00E56AD0">
            <w:pPr>
              <w:rPr>
                <w:b/>
              </w:rPr>
            </w:pPr>
            <w:r w:rsidRPr="00D33DCF">
              <w:rPr>
                <w:b/>
              </w:rPr>
              <w:t>§</w:t>
            </w:r>
          </w:p>
        </w:tc>
        <w:tc>
          <w:tcPr>
            <w:tcW w:w="4608" w:type="dxa"/>
          </w:tcPr>
          <w:p w14:paraId="43355FCD" w14:textId="5BEBDACC" w:rsidR="00821E5F" w:rsidRPr="00D33DCF" w:rsidRDefault="00821E5F" w:rsidP="006B76A3">
            <w:pPr>
              <w:pStyle w:val="Docketstyle"/>
              <w:spacing w:line="240" w:lineRule="auto"/>
              <w:jc w:val="center"/>
              <w:rPr>
                <w:bCs/>
              </w:rPr>
            </w:pPr>
            <w:r w:rsidRPr="00D33DCF">
              <w:rPr>
                <w:bCs/>
              </w:rPr>
              <w:t>BEFORE THE STATE OFFICE</w:t>
            </w:r>
          </w:p>
          <w:p w14:paraId="71A90CD8" w14:textId="77777777" w:rsidR="00821E5F" w:rsidRPr="00D33DCF" w:rsidRDefault="00821E5F" w:rsidP="00E56AD0">
            <w:pPr>
              <w:pStyle w:val="Docketstyle"/>
              <w:spacing w:line="240" w:lineRule="auto"/>
              <w:jc w:val="center"/>
              <w:rPr>
                <w:bCs/>
              </w:rPr>
            </w:pPr>
            <w:r w:rsidRPr="00D33DCF">
              <w:rPr>
                <w:bCs/>
              </w:rPr>
              <w:t>OF</w:t>
            </w:r>
          </w:p>
          <w:p w14:paraId="7D5E9E58" w14:textId="77777777" w:rsidR="00821E5F" w:rsidRPr="00D33DCF" w:rsidRDefault="00821E5F" w:rsidP="00E56AD0">
            <w:pPr>
              <w:pStyle w:val="Docketstyle"/>
              <w:spacing w:line="240" w:lineRule="auto"/>
              <w:jc w:val="center"/>
              <w:rPr>
                <w:bCs/>
              </w:rPr>
            </w:pPr>
          </w:p>
          <w:p w14:paraId="31ED9B1E" w14:textId="77777777" w:rsidR="00821E5F" w:rsidRPr="00D33DCF" w:rsidRDefault="00821E5F" w:rsidP="00E56AD0">
            <w:pPr>
              <w:pStyle w:val="Docketstyle"/>
              <w:spacing w:line="240" w:lineRule="auto"/>
              <w:jc w:val="center"/>
              <w:rPr>
                <w:bCs/>
              </w:rPr>
            </w:pPr>
            <w:r w:rsidRPr="00D33DCF">
              <w:rPr>
                <w:bCs/>
              </w:rPr>
              <w:t>ADMINISTRATIVE HEARINGS</w:t>
            </w:r>
          </w:p>
        </w:tc>
      </w:tr>
    </w:tbl>
    <w:p w14:paraId="463C1E13" w14:textId="77777777" w:rsidR="00821E5F" w:rsidRPr="00D33DCF" w:rsidRDefault="00821E5F" w:rsidP="00821E5F">
      <w:pPr>
        <w:pStyle w:val="Documentheading"/>
        <w:jc w:val="both"/>
        <w:rPr>
          <w:sz w:val="24"/>
          <w:szCs w:val="24"/>
        </w:rPr>
      </w:pPr>
    </w:p>
    <w:p w14:paraId="0B5AA1BC" w14:textId="77777777" w:rsidR="00821E5F" w:rsidRPr="00D33DCF" w:rsidRDefault="00821E5F" w:rsidP="00821E5F">
      <w:pPr>
        <w:pStyle w:val="Documentheading"/>
        <w:spacing w:line="360" w:lineRule="auto"/>
      </w:pPr>
      <w:r w:rsidRPr="00D33DCF">
        <w:rPr>
          <w:sz w:val="24"/>
          <w:szCs w:val="24"/>
        </w:rPr>
        <w:t>COMMISSION STAFF’S REPLY BRIEF</w:t>
      </w:r>
    </w:p>
    <w:p w14:paraId="2EFB732D" w14:textId="77777777" w:rsidR="00821E5F" w:rsidRPr="00D33DCF" w:rsidRDefault="00821E5F" w:rsidP="00821E5F">
      <w:pPr>
        <w:pStyle w:val="Heading1"/>
        <w:rPr>
          <w:sz w:val="24"/>
          <w:szCs w:val="24"/>
        </w:rPr>
      </w:pPr>
      <w:r w:rsidRPr="00D33DCF">
        <w:rPr>
          <w:sz w:val="24"/>
          <w:szCs w:val="24"/>
        </w:rPr>
        <w:t>I.</w:t>
      </w:r>
      <w:r w:rsidRPr="00D33DCF">
        <w:rPr>
          <w:sz w:val="24"/>
          <w:szCs w:val="24"/>
        </w:rPr>
        <w:tab/>
        <w:t>INTRODUCTION</w:t>
      </w:r>
    </w:p>
    <w:p w14:paraId="0A7ADB85" w14:textId="77777777" w:rsidR="005A16FB" w:rsidRPr="00ED7276" w:rsidRDefault="005B367F" w:rsidP="005A16FB">
      <w:pPr>
        <w:spacing w:after="120" w:line="360" w:lineRule="auto"/>
        <w:ind w:firstLine="720"/>
      </w:pPr>
      <w:r w:rsidRPr="00D33DCF">
        <w:t>On December 14, 2020, Jeff Connors (Complainant) filed a formal complaint against the Gallery Apartments (the Gallery), Roscoe Property Management (RPM), and Conservice (together, Respondents) regarding improper billing practices. This complaint was filed under 16 Texas Administrative Code (TAC) § 22.242. On May 10, 2022, the Commission referred this docket to the State Office of Administrative Hearings (SOAH) for an evidentiary hearing, and a hearing on the m</w:t>
      </w:r>
      <w:r w:rsidRPr="00ED7276">
        <w:t>erits was held on February 6, 2023.</w:t>
      </w:r>
    </w:p>
    <w:p w14:paraId="268CEBA3" w14:textId="78ADAFDB" w:rsidR="00D32F0E" w:rsidRPr="005A16FB" w:rsidRDefault="00821E5F" w:rsidP="005A16FB">
      <w:pPr>
        <w:spacing w:after="120" w:line="360" w:lineRule="auto"/>
        <w:ind w:firstLine="720"/>
      </w:pPr>
      <w:r w:rsidRPr="00ED7276">
        <w:rPr>
          <w:bCs/>
          <w:szCs w:val="24"/>
        </w:rPr>
        <w:t xml:space="preserve">Staff </w:t>
      </w:r>
      <w:r w:rsidR="005A16FB" w:rsidRPr="00ED7276">
        <w:rPr>
          <w:bCs/>
          <w:szCs w:val="24"/>
        </w:rPr>
        <w:t xml:space="preserve">(Staff) </w:t>
      </w:r>
      <w:r w:rsidR="00ED7276" w:rsidRPr="00ED7276">
        <w:rPr>
          <w:bCs/>
          <w:szCs w:val="24"/>
        </w:rPr>
        <w:t>for</w:t>
      </w:r>
      <w:r w:rsidR="005A16FB" w:rsidRPr="00ED7276">
        <w:rPr>
          <w:bCs/>
          <w:szCs w:val="24"/>
        </w:rPr>
        <w:t xml:space="preserve"> the</w:t>
      </w:r>
      <w:r w:rsidR="005A16FB">
        <w:rPr>
          <w:bCs/>
          <w:szCs w:val="24"/>
        </w:rPr>
        <w:t xml:space="preserve"> Public Utility Commission of Texas (Commission) </w:t>
      </w:r>
      <w:r w:rsidRPr="00D33DCF">
        <w:rPr>
          <w:bCs/>
          <w:szCs w:val="24"/>
        </w:rPr>
        <w:t xml:space="preserve">reaffirms its position that the SOAH </w:t>
      </w:r>
      <w:r w:rsidR="00C43C44">
        <w:rPr>
          <w:bCs/>
          <w:szCs w:val="24"/>
        </w:rPr>
        <w:t>administrative law judge (ALJ)</w:t>
      </w:r>
      <w:r w:rsidR="00C43C44" w:rsidRPr="00D33DCF">
        <w:rPr>
          <w:bCs/>
          <w:szCs w:val="24"/>
        </w:rPr>
        <w:t xml:space="preserve"> </w:t>
      </w:r>
      <w:r w:rsidRPr="00D33DCF">
        <w:rPr>
          <w:bCs/>
          <w:szCs w:val="24"/>
        </w:rPr>
        <w:t xml:space="preserve">should include in the proposal for decision a recommendation that the Commission order </w:t>
      </w:r>
      <w:r w:rsidR="00D32F0E" w:rsidRPr="00D33DCF">
        <w:rPr>
          <w:bCs/>
          <w:szCs w:val="24"/>
        </w:rPr>
        <w:t xml:space="preserve">the Gallery to </w:t>
      </w:r>
      <w:r w:rsidR="003D2484" w:rsidRPr="00D33DCF">
        <w:rPr>
          <w:bCs/>
          <w:szCs w:val="24"/>
        </w:rPr>
        <w:t xml:space="preserve">refund Mr. Connors the amount overbilled and accrued interest.  </w:t>
      </w:r>
      <w:r w:rsidR="00D33DCF" w:rsidRPr="00D33DCF">
        <w:t>If the SOAH ALJ follows Staff’s calculation that would constitute a total amount of $76.90.</w:t>
      </w:r>
      <w:r w:rsidR="00D33DCF" w:rsidRPr="00D33DCF">
        <w:rPr>
          <w:rStyle w:val="FootnoteReference"/>
        </w:rPr>
        <w:footnoteReference w:id="1"/>
      </w:r>
      <w:r w:rsidR="00D33DCF" w:rsidRPr="00D33DCF">
        <w:t xml:space="preserve"> If the SOAH ALJ follows the figure provided by Mr. Connors in his opening statement, that totals roughly $30.00.</w:t>
      </w:r>
      <w:r w:rsidR="00D33DCF" w:rsidRPr="00D33DCF">
        <w:rPr>
          <w:rStyle w:val="FootnoteReference"/>
        </w:rPr>
        <w:footnoteReference w:id="2"/>
      </w:r>
      <w:r w:rsidR="00D33DCF" w:rsidRPr="00D33DCF">
        <w:t xml:space="preserve"> Furthermore, the Gallery should be ordered to review all of its water and wastewater billing practices to ensure that they comply with 16 TAC Subchapter I, Water Utility Submetering and Allocation.</w:t>
      </w:r>
      <w:r w:rsidR="00D33DCF" w:rsidRPr="00D33DCF">
        <w:rPr>
          <w:rStyle w:val="FootnoteReference"/>
        </w:rPr>
        <w:footnoteReference w:id="3"/>
      </w:r>
      <w:r w:rsidR="00D33DCF" w:rsidRPr="00D33DCF">
        <w:t xml:space="preserve"> Staff respectfully recommends that the Gallery be ordered to file a compliance report detailing the steps taken to alleviate the violations.</w:t>
      </w:r>
      <w:r w:rsidR="00D33DCF" w:rsidRPr="00D33DCF">
        <w:rPr>
          <w:rStyle w:val="FootnoteReference"/>
        </w:rPr>
        <w:footnoteReference w:id="4"/>
      </w:r>
      <w:r w:rsidR="00D33DCF" w:rsidRPr="00D33DCF">
        <w:t xml:space="preserve"> </w:t>
      </w:r>
      <w:r w:rsidRPr="00D33DCF">
        <w:rPr>
          <w:bCs/>
          <w:szCs w:val="24"/>
        </w:rPr>
        <w:t xml:space="preserve">  </w:t>
      </w:r>
    </w:p>
    <w:p w14:paraId="39DA65C4" w14:textId="36223DDE" w:rsidR="00821E5F" w:rsidRPr="00DE534E" w:rsidRDefault="00D33DCF" w:rsidP="00821E5F">
      <w:pPr>
        <w:spacing w:line="360" w:lineRule="auto"/>
        <w:rPr>
          <w:szCs w:val="24"/>
        </w:rPr>
      </w:pPr>
      <w:r w:rsidRPr="00D33DCF">
        <w:rPr>
          <w:bCs/>
          <w:szCs w:val="24"/>
        </w:rPr>
        <w:lastRenderedPageBreak/>
        <w:t xml:space="preserve">Here, Staff briefly responds to several arguments made by the </w:t>
      </w:r>
      <w:r w:rsidR="00966B7B">
        <w:rPr>
          <w:bCs/>
          <w:szCs w:val="24"/>
        </w:rPr>
        <w:t>Gallery and RPM</w:t>
      </w:r>
      <w:r w:rsidRPr="00D33DCF">
        <w:rPr>
          <w:bCs/>
          <w:szCs w:val="24"/>
        </w:rPr>
        <w:t xml:space="preserve"> in their </w:t>
      </w:r>
      <w:r w:rsidR="00894A5E">
        <w:rPr>
          <w:bCs/>
          <w:szCs w:val="24"/>
        </w:rPr>
        <w:t>Closing</w:t>
      </w:r>
      <w:r w:rsidRPr="00D33DCF">
        <w:rPr>
          <w:bCs/>
          <w:szCs w:val="24"/>
        </w:rPr>
        <w:t xml:space="preserve"> </w:t>
      </w:r>
      <w:r w:rsidRPr="00DE534E">
        <w:rPr>
          <w:bCs/>
          <w:szCs w:val="24"/>
        </w:rPr>
        <w:t>Brief</w:t>
      </w:r>
      <w:r w:rsidR="00966B7B" w:rsidRPr="00DE534E">
        <w:rPr>
          <w:bCs/>
          <w:szCs w:val="24"/>
        </w:rPr>
        <w:t>.</w:t>
      </w:r>
    </w:p>
    <w:p w14:paraId="0A7EDBA9" w14:textId="1F0CA577" w:rsidR="00821E5F" w:rsidRPr="00DE534E" w:rsidRDefault="00821E5F" w:rsidP="00821E5F">
      <w:pPr>
        <w:pStyle w:val="Heading1"/>
        <w:rPr>
          <w:sz w:val="24"/>
          <w:szCs w:val="24"/>
        </w:rPr>
      </w:pPr>
      <w:r w:rsidRPr="00DE534E">
        <w:rPr>
          <w:sz w:val="24"/>
          <w:szCs w:val="24"/>
        </w:rPr>
        <w:t>II.</w:t>
      </w:r>
      <w:r w:rsidRPr="00DE534E">
        <w:rPr>
          <w:sz w:val="24"/>
          <w:szCs w:val="24"/>
        </w:rPr>
        <w:tab/>
        <w:t xml:space="preserve">COMMISSION STAFF’S REPLY TO </w:t>
      </w:r>
      <w:r w:rsidR="00BE282D" w:rsidRPr="00DE534E">
        <w:rPr>
          <w:sz w:val="24"/>
          <w:szCs w:val="24"/>
        </w:rPr>
        <w:t>The gallery and rpm’s</w:t>
      </w:r>
      <w:r w:rsidRPr="00DE534E">
        <w:rPr>
          <w:sz w:val="24"/>
          <w:szCs w:val="24"/>
        </w:rPr>
        <w:t xml:space="preserve"> INITIAL BRIEF</w:t>
      </w:r>
    </w:p>
    <w:p w14:paraId="5635A76F" w14:textId="1275C461" w:rsidR="005D5588" w:rsidRPr="007A1C88" w:rsidRDefault="00914812" w:rsidP="005D5588">
      <w:pPr>
        <w:pStyle w:val="ListParagraph"/>
        <w:numPr>
          <w:ilvl w:val="0"/>
          <w:numId w:val="3"/>
        </w:numPr>
        <w:rPr>
          <w:b/>
          <w:bCs/>
        </w:rPr>
      </w:pPr>
      <w:r w:rsidRPr="00DE534E">
        <w:rPr>
          <w:b/>
          <w:bCs/>
        </w:rPr>
        <w:t>The</w:t>
      </w:r>
      <w:r w:rsidR="00C6191A" w:rsidRPr="00DE534E">
        <w:rPr>
          <w:b/>
          <w:bCs/>
        </w:rPr>
        <w:t xml:space="preserve"> </w:t>
      </w:r>
      <w:r w:rsidR="00D052F4" w:rsidRPr="00DE534E">
        <w:rPr>
          <w:b/>
          <w:bCs/>
        </w:rPr>
        <w:t>material issues</w:t>
      </w:r>
      <w:r w:rsidR="00C6191A" w:rsidRPr="00DE534E">
        <w:rPr>
          <w:b/>
          <w:bCs/>
        </w:rPr>
        <w:t xml:space="preserve"> in this formal complaint proceeding </w:t>
      </w:r>
      <w:r w:rsidR="00D052F4" w:rsidRPr="00DE534E">
        <w:rPr>
          <w:b/>
          <w:bCs/>
        </w:rPr>
        <w:t>are</w:t>
      </w:r>
      <w:r w:rsidR="00C6191A" w:rsidRPr="00DE534E">
        <w:rPr>
          <w:b/>
          <w:bCs/>
        </w:rPr>
        <w:t xml:space="preserve"> not moot</w:t>
      </w:r>
      <w:r w:rsidR="00856C21">
        <w:rPr>
          <w:b/>
          <w:bCs/>
        </w:rPr>
        <w:t>.</w:t>
      </w:r>
    </w:p>
    <w:p w14:paraId="55A42F7D" w14:textId="77777777" w:rsidR="00856C21" w:rsidRDefault="00856C21" w:rsidP="00DE534E">
      <w:pPr>
        <w:spacing w:line="360" w:lineRule="auto"/>
        <w:ind w:firstLine="720"/>
      </w:pPr>
    </w:p>
    <w:p w14:paraId="2F17A53D" w14:textId="6D226BB4" w:rsidR="00DE534E" w:rsidRDefault="005D5588" w:rsidP="00DE534E">
      <w:pPr>
        <w:spacing w:line="360" w:lineRule="auto"/>
        <w:ind w:firstLine="720"/>
      </w:pPr>
      <w:r w:rsidRPr="00C262D1">
        <w:t xml:space="preserve">In their Closing Brief, the Gallery and RPM argue that this </w:t>
      </w:r>
      <w:r w:rsidR="00723C91" w:rsidRPr="00C262D1">
        <w:t>proceeding is moot.</w:t>
      </w:r>
      <w:r w:rsidR="00723C91" w:rsidRPr="00C262D1">
        <w:rPr>
          <w:rStyle w:val="FootnoteReference"/>
        </w:rPr>
        <w:footnoteReference w:id="5"/>
      </w:r>
      <w:r w:rsidR="00116802" w:rsidRPr="00C262D1">
        <w:t xml:space="preserve"> But they offer no evidence to support this claim</w:t>
      </w:r>
      <w:r w:rsidR="005E3C11">
        <w:rPr>
          <w:rFonts w:ascii="Roboto" w:hAnsi="Roboto"/>
          <w:color w:val="111111"/>
          <w:sz w:val="21"/>
          <w:szCs w:val="21"/>
          <w:shd w:val="clear" w:color="auto" w:fill="FFFFFF"/>
        </w:rPr>
        <w:t>—</w:t>
      </w:r>
      <w:r w:rsidR="00116802" w:rsidRPr="00C262D1">
        <w:t>they just assert it.</w:t>
      </w:r>
      <w:r w:rsidR="00C067FB" w:rsidRPr="00C262D1">
        <w:t xml:space="preserve"> </w:t>
      </w:r>
      <w:r w:rsidR="00944414" w:rsidRPr="00C262D1">
        <w:t xml:space="preserve">Nowhere in the Closing Brief do they </w:t>
      </w:r>
      <w:r w:rsidR="00C067FB" w:rsidRPr="00C262D1">
        <w:t xml:space="preserve">bolster their mootness argument by citing </w:t>
      </w:r>
      <w:r w:rsidR="00401F62">
        <w:t xml:space="preserve">to </w:t>
      </w:r>
      <w:r w:rsidR="00C067FB" w:rsidRPr="00C262D1">
        <w:t xml:space="preserve">the evidentiary record. </w:t>
      </w:r>
      <w:r w:rsidR="00401F62" w:rsidRPr="00401F62">
        <w:rPr>
          <w:i/>
          <w:iCs/>
        </w:rPr>
        <w:t>Contra</w:t>
      </w:r>
      <w:r w:rsidR="00401F62">
        <w:t xml:space="preserve"> the Gallery and RPM</w:t>
      </w:r>
      <w:r w:rsidR="00C067FB" w:rsidRPr="00C262D1">
        <w:t>, this formal complaint proceeding is not moot. T</w:t>
      </w:r>
      <w:r w:rsidR="00F34855" w:rsidRPr="00C262D1">
        <w:t xml:space="preserve">he purpose of this proceeding is twofold: (1) to determine whether </w:t>
      </w:r>
      <w:r w:rsidR="005E3C11">
        <w:t xml:space="preserve">the respondents violated </w:t>
      </w:r>
      <w:r w:rsidR="00F34855" w:rsidRPr="00C262D1">
        <w:t xml:space="preserve">certain provisions of the </w:t>
      </w:r>
      <w:r w:rsidR="005A16FB">
        <w:t>TAC</w:t>
      </w:r>
      <w:r w:rsidR="005E3C11">
        <w:t>,</w:t>
      </w:r>
      <w:r w:rsidR="00F34855" w:rsidRPr="00C262D1">
        <w:t xml:space="preserve"> and (2) </w:t>
      </w:r>
      <w:r w:rsidR="00A22D51">
        <w:t xml:space="preserve">if so, </w:t>
      </w:r>
      <w:r w:rsidR="00F34855" w:rsidRPr="00C262D1">
        <w:t>to determine the appropriate remedy</w:t>
      </w:r>
      <w:r w:rsidR="00944414" w:rsidRPr="00C262D1">
        <w:t>.</w:t>
      </w:r>
      <w:r w:rsidR="001657C0" w:rsidRPr="00C262D1">
        <w:t xml:space="preserve"> Staff maintains that it carried its burden to demonstrate that certain provisions </w:t>
      </w:r>
      <w:r w:rsidR="006341C8" w:rsidRPr="00C262D1">
        <w:t xml:space="preserve">of the TAC </w:t>
      </w:r>
      <w:r w:rsidR="001657C0" w:rsidRPr="00C262D1">
        <w:t xml:space="preserve">were violated and </w:t>
      </w:r>
      <w:r w:rsidR="00C6626F">
        <w:t xml:space="preserve">that it </w:t>
      </w:r>
      <w:r w:rsidR="005E3C11">
        <w:t xml:space="preserve">properly </w:t>
      </w:r>
      <w:r w:rsidR="001657C0" w:rsidRPr="00C262D1">
        <w:t>recommended remedies for those violations.</w:t>
      </w:r>
    </w:p>
    <w:p w14:paraId="34D35D69" w14:textId="77777777" w:rsidR="007A1C88" w:rsidRPr="00DE534E" w:rsidRDefault="007A1C88" w:rsidP="00DE534E">
      <w:pPr>
        <w:spacing w:line="360" w:lineRule="auto"/>
        <w:ind w:firstLine="720"/>
      </w:pPr>
    </w:p>
    <w:p w14:paraId="109F56CC" w14:textId="547A728C" w:rsidR="004040A5" w:rsidRPr="00DE534E" w:rsidRDefault="006341C8" w:rsidP="004040A5">
      <w:pPr>
        <w:pStyle w:val="ListParagraph"/>
        <w:numPr>
          <w:ilvl w:val="0"/>
          <w:numId w:val="3"/>
        </w:numPr>
        <w:rPr>
          <w:b/>
          <w:bCs/>
        </w:rPr>
      </w:pPr>
      <w:r w:rsidRPr="00AB5190">
        <w:rPr>
          <w:b/>
          <w:bCs/>
        </w:rPr>
        <w:t xml:space="preserve">The timing of Staff’s </w:t>
      </w:r>
      <w:r w:rsidR="007B668C" w:rsidRPr="00AB5190">
        <w:rPr>
          <w:b/>
          <w:bCs/>
        </w:rPr>
        <w:t xml:space="preserve">direct testimony is determined by Commission procedure and the SOAH ALJ’s </w:t>
      </w:r>
      <w:r w:rsidR="00AB5190">
        <w:rPr>
          <w:b/>
          <w:bCs/>
        </w:rPr>
        <w:t xml:space="preserve">ordered </w:t>
      </w:r>
      <w:r w:rsidR="007B668C" w:rsidRPr="00AB5190">
        <w:rPr>
          <w:b/>
          <w:bCs/>
        </w:rPr>
        <w:t>procedural schedule</w:t>
      </w:r>
      <w:r w:rsidR="005E3C11">
        <w:rPr>
          <w:b/>
          <w:bCs/>
        </w:rPr>
        <w:t xml:space="preserve"> and </w:t>
      </w:r>
      <w:r w:rsidR="00856C21">
        <w:rPr>
          <w:b/>
          <w:bCs/>
        </w:rPr>
        <w:t xml:space="preserve">is </w:t>
      </w:r>
      <w:r w:rsidR="005E3C11">
        <w:rPr>
          <w:b/>
          <w:bCs/>
        </w:rPr>
        <w:t>therefore appropriate</w:t>
      </w:r>
      <w:r w:rsidR="00856C21">
        <w:rPr>
          <w:b/>
          <w:bCs/>
        </w:rPr>
        <w:t>.</w:t>
      </w:r>
    </w:p>
    <w:p w14:paraId="72CC5FF1" w14:textId="77777777" w:rsidR="00856C21" w:rsidRDefault="00856C21" w:rsidP="005E3C11">
      <w:pPr>
        <w:spacing w:line="360" w:lineRule="auto"/>
        <w:ind w:firstLine="720"/>
      </w:pPr>
    </w:p>
    <w:p w14:paraId="1FF0662E" w14:textId="42DDB7C4" w:rsidR="007A1C88" w:rsidRDefault="007B668C" w:rsidP="005E3C11">
      <w:pPr>
        <w:spacing w:line="360" w:lineRule="auto"/>
        <w:ind w:firstLine="720"/>
      </w:pPr>
      <w:r w:rsidRPr="00AB5190">
        <w:t xml:space="preserve">The Gallery and RPM </w:t>
      </w:r>
      <w:r w:rsidR="00BB53F4" w:rsidRPr="00AB5190">
        <w:t xml:space="preserve">wish to characterize the timing of Staff’s filing its </w:t>
      </w:r>
      <w:r w:rsidR="00D7082A">
        <w:t>d</w:t>
      </w:r>
      <w:r w:rsidR="00BB53F4" w:rsidRPr="00AB5190">
        <w:t xml:space="preserve">irect </w:t>
      </w:r>
      <w:r w:rsidR="00D7082A">
        <w:t>t</w:t>
      </w:r>
      <w:r w:rsidR="00BB53F4" w:rsidRPr="00AB5190">
        <w:t xml:space="preserve">estimony on November 28, </w:t>
      </w:r>
      <w:r w:rsidR="001F5A95" w:rsidRPr="00AB5190">
        <w:t>2022,</w:t>
      </w:r>
      <w:r w:rsidR="00BB53F4" w:rsidRPr="00AB5190">
        <w:t xml:space="preserve"> as somehow improper given that the formal complaint process began in </w:t>
      </w:r>
      <w:r w:rsidR="00205503" w:rsidRPr="00AB5190">
        <w:t>December of 2020.</w:t>
      </w:r>
      <w:r w:rsidR="00205503" w:rsidRPr="00AB5190">
        <w:rPr>
          <w:rStyle w:val="FootnoteReference"/>
        </w:rPr>
        <w:footnoteReference w:id="6"/>
      </w:r>
      <w:r w:rsidR="00205503" w:rsidRPr="00AB5190">
        <w:t xml:space="preserve"> </w:t>
      </w:r>
      <w:r w:rsidR="00047944" w:rsidRPr="00AB5190">
        <w:t xml:space="preserve"> </w:t>
      </w:r>
      <w:r w:rsidR="00205503" w:rsidRPr="00AB5190">
        <w:t xml:space="preserve">Staff </w:t>
      </w:r>
      <w:r w:rsidR="00047944" w:rsidRPr="00AB5190">
        <w:t xml:space="preserve">doesn’t dispute that it first put forth its </w:t>
      </w:r>
      <w:r w:rsidR="00D7082A">
        <w:t>d</w:t>
      </w:r>
      <w:r w:rsidR="00047944" w:rsidRPr="00AB5190">
        <w:t xml:space="preserve">irect </w:t>
      </w:r>
      <w:r w:rsidR="00D7082A">
        <w:t>t</w:t>
      </w:r>
      <w:r w:rsidR="00047944" w:rsidRPr="00AB5190">
        <w:t xml:space="preserve">estimony on </w:t>
      </w:r>
      <w:r w:rsidR="007E6F9F" w:rsidRPr="00AB5190">
        <w:t>November 28, 2022</w:t>
      </w:r>
      <w:r w:rsidR="00047944" w:rsidRPr="00AB5190">
        <w:t>.</w:t>
      </w:r>
      <w:r w:rsidR="005E5700" w:rsidRPr="00AB5190">
        <w:t xml:space="preserve"> </w:t>
      </w:r>
      <w:r w:rsidR="005E3C11">
        <w:t>But</w:t>
      </w:r>
      <w:r w:rsidR="007E6F9F" w:rsidRPr="00AB5190">
        <w:t xml:space="preserve"> t</w:t>
      </w:r>
      <w:r w:rsidR="00047944" w:rsidRPr="00AB5190">
        <w:t>his i</w:t>
      </w:r>
      <w:r w:rsidR="00B05FF1">
        <w:t>s</w:t>
      </w:r>
      <w:r w:rsidR="00047944" w:rsidRPr="00AB5190">
        <w:t xml:space="preserve"> in line with other Commission proceedings and in no way irregular.</w:t>
      </w:r>
      <w:r w:rsidR="00822746" w:rsidRPr="00AB5190">
        <w:t xml:space="preserve"> Direct </w:t>
      </w:r>
      <w:r w:rsidR="005E3C11">
        <w:t>t</w:t>
      </w:r>
      <w:r w:rsidR="00822746" w:rsidRPr="00AB5190">
        <w:t xml:space="preserve">estimony, whether in a trial on the merits or </w:t>
      </w:r>
      <w:r w:rsidR="0029007A" w:rsidRPr="00AB5190">
        <w:t xml:space="preserve">pre-filed </w:t>
      </w:r>
      <w:r w:rsidR="00401F62">
        <w:t xml:space="preserve">as </w:t>
      </w:r>
      <w:r w:rsidR="0029007A" w:rsidRPr="00AB5190">
        <w:t>in Commission proceedings</w:t>
      </w:r>
      <w:r w:rsidR="005E3C11">
        <w:t>,</w:t>
      </w:r>
      <w:r w:rsidR="0029007A" w:rsidRPr="00AB5190">
        <w:t xml:space="preserve"> is </w:t>
      </w:r>
      <w:r w:rsidR="005E3C11">
        <w:t>a party</w:t>
      </w:r>
      <w:r w:rsidR="0029007A" w:rsidRPr="00AB5190">
        <w:t>’s opportunity to present its case.</w:t>
      </w:r>
      <w:r w:rsidR="005E5700" w:rsidRPr="00AB5190">
        <w:t xml:space="preserve"> </w:t>
      </w:r>
      <w:r w:rsidR="0029007A" w:rsidRPr="00AB5190">
        <w:t xml:space="preserve">To expect a robust presentation before </w:t>
      </w:r>
      <w:r w:rsidR="0098671D" w:rsidRPr="00AB5190">
        <w:t xml:space="preserve">a party files </w:t>
      </w:r>
      <w:r w:rsidR="005E3C11">
        <w:t>d</w:t>
      </w:r>
      <w:r w:rsidR="0098671D" w:rsidRPr="00AB5190">
        <w:t xml:space="preserve">irect </w:t>
      </w:r>
      <w:r w:rsidR="005E3C11">
        <w:t>t</w:t>
      </w:r>
      <w:r w:rsidR="0098671D" w:rsidRPr="00AB5190">
        <w:t xml:space="preserve">estimony is to misunderstand the purpose of </w:t>
      </w:r>
      <w:r w:rsidR="005E3C11">
        <w:t>d</w:t>
      </w:r>
      <w:r w:rsidR="0098671D" w:rsidRPr="00AB5190">
        <w:t xml:space="preserve">irect </w:t>
      </w:r>
      <w:r w:rsidR="005E3C11">
        <w:t>t</w:t>
      </w:r>
      <w:r w:rsidR="0098671D" w:rsidRPr="00AB5190">
        <w:t>estimony.</w:t>
      </w:r>
      <w:r w:rsidR="0083376D" w:rsidRPr="00AB5190">
        <w:t xml:space="preserve"> </w:t>
      </w:r>
      <w:r w:rsidR="007E6F9F" w:rsidRPr="00AB5190">
        <w:t xml:space="preserve">The preceding argument notwithstanding, the filing date of Staff’s Direct Testimony was set in SOAH Order No. </w:t>
      </w:r>
      <w:r w:rsidR="000C297A" w:rsidRPr="00AB5190">
        <w:t>2</w:t>
      </w:r>
      <w:r w:rsidR="007E6F9F" w:rsidRPr="00AB5190">
        <w:t xml:space="preserve">, filed on </w:t>
      </w:r>
      <w:r w:rsidR="00442DA1" w:rsidRPr="00AB5190">
        <w:t>September 23, 2022</w:t>
      </w:r>
      <w:r w:rsidR="007E6F9F" w:rsidRPr="00AB5190">
        <w:t>.</w:t>
      </w:r>
      <w:r w:rsidR="000C297A" w:rsidRPr="00AB5190">
        <w:t xml:space="preserve"> It was in this order that the SOAH ALJ established the filing deadlines for the parties. </w:t>
      </w:r>
      <w:r w:rsidR="00401F62">
        <w:t xml:space="preserve">Staff filed </w:t>
      </w:r>
      <w:r w:rsidR="00401F62">
        <w:lastRenderedPageBreak/>
        <w:t xml:space="preserve">its direct testimony accordingly. </w:t>
      </w:r>
      <w:r w:rsidR="000C297A" w:rsidRPr="00AB5190">
        <w:t xml:space="preserve">Staff respectfully notes that it was the Gallery and RPM that failed to abide by the SOAH ALJ’s </w:t>
      </w:r>
      <w:r w:rsidR="0083376D" w:rsidRPr="00AB5190">
        <w:t xml:space="preserve">filing </w:t>
      </w:r>
      <w:r w:rsidR="00426311" w:rsidRPr="00AB5190">
        <w:t xml:space="preserve">deadlines regarding testimony as further elaborated in Staff’s </w:t>
      </w:r>
      <w:r w:rsidR="00C262D1" w:rsidRPr="00AB5190">
        <w:t>response to the Gallery and RPM’s response to Staff’s objections.</w:t>
      </w:r>
      <w:r w:rsidR="00C262D1" w:rsidRPr="00AB5190">
        <w:rPr>
          <w:rStyle w:val="FootnoteReference"/>
        </w:rPr>
        <w:footnoteReference w:id="7"/>
      </w:r>
    </w:p>
    <w:p w14:paraId="1E50D0B6" w14:textId="77777777" w:rsidR="005E3C11" w:rsidRPr="00DE534E" w:rsidRDefault="005E3C11" w:rsidP="005E3C11">
      <w:pPr>
        <w:spacing w:line="360" w:lineRule="auto"/>
        <w:ind w:firstLine="720"/>
      </w:pPr>
    </w:p>
    <w:p w14:paraId="73AFCEA9" w14:textId="5521BE8F" w:rsidR="00B05FF1" w:rsidRDefault="00E53069" w:rsidP="00B05FF1">
      <w:pPr>
        <w:pStyle w:val="ListParagraph"/>
        <w:numPr>
          <w:ilvl w:val="0"/>
          <w:numId w:val="3"/>
        </w:numPr>
        <w:rPr>
          <w:b/>
          <w:bCs/>
        </w:rPr>
      </w:pPr>
      <w:r w:rsidRPr="00DE534E">
        <w:rPr>
          <w:b/>
          <w:bCs/>
        </w:rPr>
        <w:t>The information requested by Mr. Connors was not timely</w:t>
      </w:r>
      <w:r w:rsidR="00F81011" w:rsidRPr="00DE534E">
        <w:rPr>
          <w:b/>
          <w:bCs/>
        </w:rPr>
        <w:t xml:space="preserve"> provided in accordance with 16 </w:t>
      </w:r>
      <w:r w:rsidR="00F81011" w:rsidRPr="00F76E98">
        <w:rPr>
          <w:b/>
          <w:bCs/>
        </w:rPr>
        <w:t xml:space="preserve">TAC </w:t>
      </w:r>
      <w:r w:rsidR="00F76E98" w:rsidRPr="00F76E98">
        <w:rPr>
          <w:b/>
          <w:bCs/>
        </w:rPr>
        <w:t xml:space="preserve">§ </w:t>
      </w:r>
      <w:r w:rsidR="00F81011" w:rsidRPr="00F76E98">
        <w:rPr>
          <w:b/>
          <w:bCs/>
        </w:rPr>
        <w:t>24</w:t>
      </w:r>
      <w:r w:rsidR="00F81011" w:rsidRPr="00DE534E">
        <w:rPr>
          <w:b/>
          <w:bCs/>
        </w:rPr>
        <w:t>.277</w:t>
      </w:r>
      <w:r w:rsidR="00B05FF1">
        <w:rPr>
          <w:b/>
          <w:bCs/>
        </w:rPr>
        <w:t>.</w:t>
      </w:r>
    </w:p>
    <w:p w14:paraId="7ECBFF62" w14:textId="77777777" w:rsidR="00B05FF1" w:rsidRPr="002013BF" w:rsidRDefault="00B05FF1" w:rsidP="002013BF">
      <w:pPr>
        <w:rPr>
          <w:b/>
          <w:bCs/>
        </w:rPr>
      </w:pPr>
    </w:p>
    <w:p w14:paraId="61DD820A" w14:textId="33D73589" w:rsidR="007A1C88" w:rsidRDefault="00E53069" w:rsidP="007A1C88">
      <w:pPr>
        <w:spacing w:line="360" w:lineRule="auto"/>
        <w:ind w:firstLine="720"/>
      </w:pPr>
      <w:r w:rsidRPr="00BC3FDA">
        <w:t>In their Closing Brief, the Gallery and RPM</w:t>
      </w:r>
      <w:r w:rsidR="00CE27F9" w:rsidRPr="00BC3FDA">
        <w:t xml:space="preserve"> suggest that Mr. Connors made his request for certain documents in “November/December of 202</w:t>
      </w:r>
      <w:r w:rsidR="00A409D9" w:rsidRPr="00BC3FDA">
        <w:t>0</w:t>
      </w:r>
      <w:r w:rsidR="00CE27F9" w:rsidRPr="00BC3FDA">
        <w:t xml:space="preserve">” and that </w:t>
      </w:r>
      <w:r w:rsidR="00A409D9" w:rsidRPr="00BC3FDA">
        <w:t>they were promptly provided on January 5, 2021.</w:t>
      </w:r>
      <w:r w:rsidR="00A409D9" w:rsidRPr="00BC3FDA">
        <w:rPr>
          <w:rStyle w:val="FootnoteReference"/>
        </w:rPr>
        <w:footnoteReference w:id="8"/>
      </w:r>
      <w:r w:rsidR="00A409D9" w:rsidRPr="00BC3FDA">
        <w:t xml:space="preserve">  This is not so.</w:t>
      </w:r>
      <w:r w:rsidR="001527DC" w:rsidRPr="00BC3FDA">
        <w:t xml:space="preserve"> </w:t>
      </w:r>
      <w:r w:rsidR="007A1C88">
        <w:t>Mr. Connors first requested information concerning past water bills in February 28, 2020.</w:t>
      </w:r>
      <w:r w:rsidR="007A1C88">
        <w:rPr>
          <w:rStyle w:val="FootnoteReference"/>
        </w:rPr>
        <w:footnoteReference w:id="9"/>
      </w:r>
      <w:r w:rsidR="007A1C88">
        <w:t xml:space="preserve"> As part of this request, Mr. Connors requested bills from June of 2019.</w:t>
      </w:r>
      <w:r w:rsidR="007A1C88">
        <w:rPr>
          <w:rStyle w:val="FootnoteReference"/>
        </w:rPr>
        <w:footnoteReference w:id="10"/>
      </w:r>
      <w:r w:rsidR="007A1C88">
        <w:t xml:space="preserve"> </w:t>
      </w:r>
      <w:r w:rsidR="002202C5">
        <w:t xml:space="preserve">Additionally, </w:t>
      </w:r>
      <w:r w:rsidR="002202C5" w:rsidRPr="00BC3FDA">
        <w:t>Mr. Connors made multiple requests from September through December of 2020.</w:t>
      </w:r>
      <w:r w:rsidR="002202C5" w:rsidRPr="00BC3FDA">
        <w:rPr>
          <w:rStyle w:val="FootnoteReference"/>
        </w:rPr>
        <w:footnoteReference w:id="11"/>
      </w:r>
      <w:r w:rsidR="002202C5" w:rsidRPr="00BC3FDA">
        <w:t xml:space="preserve"> </w:t>
      </w:r>
      <w:r w:rsidR="007A1C88">
        <w:t>Mr</w:t>
      </w:r>
      <w:r w:rsidR="005E3C11">
        <w:t>.</w:t>
      </w:r>
      <w:r w:rsidR="007A1C88">
        <w:t xml:space="preserve"> Connors did not receive a substantive response to his request until he received the January 5, 2021 email.</w:t>
      </w:r>
      <w:r w:rsidR="007A1C88">
        <w:rPr>
          <w:rStyle w:val="FootnoteReference"/>
        </w:rPr>
        <w:footnoteReference w:id="12"/>
      </w:r>
      <w:r w:rsidR="007A1C88">
        <w:t xml:space="preserve"> That email did not include the bills from June of 2019.</w:t>
      </w:r>
      <w:r w:rsidR="007A1C88">
        <w:rPr>
          <w:rStyle w:val="FootnoteReference"/>
        </w:rPr>
        <w:footnoteReference w:id="13"/>
      </w:r>
      <w:r w:rsidR="007A1C88">
        <w:t xml:space="preserve"> The email </w:t>
      </w:r>
      <w:r w:rsidR="005E3C11">
        <w:t xml:space="preserve">had </w:t>
      </w:r>
      <w:r w:rsidR="007A1C88">
        <w:t>only attached bills from November 20</w:t>
      </w:r>
      <w:r w:rsidR="005E3C11">
        <w:t>1</w:t>
      </w:r>
      <w:r w:rsidR="007A1C88">
        <w:t>9 through January 2021.</w:t>
      </w:r>
      <w:r w:rsidR="007A1C88">
        <w:rPr>
          <w:rStyle w:val="FootnoteReference"/>
        </w:rPr>
        <w:footnoteReference w:id="14"/>
      </w:r>
      <w:r w:rsidR="007A1C88">
        <w:t xml:space="preserve"> Therefore, not only did the Gallery fail to comply with his request in a timely manner, the Gallery also failed to provide Mr. Connors all of the information he requested. </w:t>
      </w:r>
    </w:p>
    <w:p w14:paraId="1D15A48A" w14:textId="1D159104" w:rsidR="007A1C88" w:rsidRDefault="009062FC" w:rsidP="007A1C88">
      <w:pPr>
        <w:spacing w:line="360" w:lineRule="auto"/>
        <w:ind w:firstLine="720"/>
      </w:pPr>
      <w:r w:rsidRPr="00BC3FDA">
        <w:t xml:space="preserve">16 TAC </w:t>
      </w:r>
      <w:r w:rsidR="00D052F4" w:rsidRPr="00D33DCF">
        <w:t>§</w:t>
      </w:r>
      <w:r w:rsidR="00D052F4">
        <w:t xml:space="preserve"> </w:t>
      </w:r>
      <w:r w:rsidRPr="00BC3FDA">
        <w:t>24.277 establishes the timeframes in which</w:t>
      </w:r>
      <w:r w:rsidR="00FB7F98" w:rsidRPr="00BC3FDA">
        <w:t xml:space="preserve"> the information requested must be made available. Making that information available to </w:t>
      </w:r>
      <w:r w:rsidR="007A1C88">
        <w:t>Mr. Connors</w:t>
      </w:r>
      <w:r w:rsidR="00FB7F98" w:rsidRPr="00BC3FDA">
        <w:t xml:space="preserve"> in January of the following year</w:t>
      </w:r>
      <w:r w:rsidR="005E3C11" w:rsidRPr="005E3C11">
        <w:t>—11 months from the initial email he sent—</w:t>
      </w:r>
      <w:r w:rsidR="00FB7F98" w:rsidRPr="00BC3FDA">
        <w:t xml:space="preserve">does not comport with any of the timeframes established by 16 TAC </w:t>
      </w:r>
      <w:r w:rsidR="00D052F4" w:rsidRPr="00D33DCF">
        <w:t>§</w:t>
      </w:r>
      <w:r w:rsidR="00D052F4">
        <w:t xml:space="preserve"> </w:t>
      </w:r>
      <w:r w:rsidR="00FB7F98" w:rsidRPr="00BC3FDA">
        <w:t>24.277. The Gallery did not comply with the requirements</w:t>
      </w:r>
      <w:r w:rsidR="00BC3FDA">
        <w:t xml:space="preserve"> of any of these provisions</w:t>
      </w:r>
      <w:r w:rsidR="00FB7F98" w:rsidRPr="00BC3FDA">
        <w:t xml:space="preserve">. </w:t>
      </w:r>
    </w:p>
    <w:p w14:paraId="6620B3F5" w14:textId="5A3C90AD" w:rsidR="00723C91" w:rsidRPr="005E3C11" w:rsidRDefault="004C7926" w:rsidP="005E3C11">
      <w:pPr>
        <w:spacing w:line="360" w:lineRule="auto"/>
        <w:ind w:firstLine="720"/>
      </w:pPr>
      <w:r>
        <w:lastRenderedPageBreak/>
        <w:t xml:space="preserve">Although the Gallery </w:t>
      </w:r>
      <w:r w:rsidR="00FF7618">
        <w:t xml:space="preserve">and RPM </w:t>
      </w:r>
      <w:r>
        <w:t xml:space="preserve">would prefer to handwave this away and confuse the issues with </w:t>
      </w:r>
      <w:r w:rsidR="006C0BD2">
        <w:t xml:space="preserve">irrelevant </w:t>
      </w:r>
      <w:r>
        <w:t xml:space="preserve">truisms such as “to err is human”, this does not address the heart of the matter. Mr. Connors was not provided all of the information he requested in a timely manner. There are no provisions </w:t>
      </w:r>
      <w:r w:rsidRPr="004C7926">
        <w:t xml:space="preserve">excusing </w:t>
      </w:r>
      <w:r w:rsidR="00B05FF1">
        <w:t>non-</w:t>
      </w:r>
      <w:r w:rsidRPr="004C7926">
        <w:t xml:space="preserve">compliance with these requirements based on human error, COVID-19, </w:t>
      </w:r>
      <w:r w:rsidR="00DE534E">
        <w:t xml:space="preserve">a lockdown order (for which the Gallery provides no citation), </w:t>
      </w:r>
      <w:r w:rsidRPr="004C7926">
        <w:t xml:space="preserve">or anything else. </w:t>
      </w:r>
      <w:r w:rsidR="00DE534E">
        <w:t xml:space="preserve">In fact, the Gallery </w:t>
      </w:r>
      <w:r w:rsidR="00FF7618">
        <w:t xml:space="preserve">and RPM </w:t>
      </w:r>
      <w:r w:rsidR="00DE534E">
        <w:t>fail to cite a single legal authority for this argument</w:t>
      </w:r>
      <w:r w:rsidR="007A1C88">
        <w:t>. That is because</w:t>
      </w:r>
      <w:r w:rsidR="00DE534E">
        <w:t xml:space="preserve"> </w:t>
      </w:r>
      <w:r w:rsidR="007A1C88">
        <w:t>no such legal authority exists</w:t>
      </w:r>
      <w:r w:rsidR="00DE534E">
        <w:t xml:space="preserve">. </w:t>
      </w:r>
      <w:r w:rsidRPr="004C7926">
        <w:t>Furthermore</w:t>
      </w:r>
      <w:r w:rsidR="00DE534E">
        <w:t>,</w:t>
      </w:r>
      <w:r w:rsidRPr="004C7926">
        <w:t xml:space="preserve"> i</w:t>
      </w:r>
      <w:r w:rsidR="004A07AF" w:rsidRPr="004C7926">
        <w:t xml:space="preserve">ntent is not a </w:t>
      </w:r>
      <w:r w:rsidR="00D052F4" w:rsidRPr="004C7926">
        <w:t>necessary element in any of the provisions under consideration. Intent does not factor into</w:t>
      </w:r>
      <w:r w:rsidR="004A07AF" w:rsidRPr="004C7926">
        <w:t xml:space="preserve"> determining whether a violation of Commission rules has occurred.</w:t>
      </w:r>
      <w:r w:rsidR="00DE534E">
        <w:t xml:space="preserve"> The Gallery must comply with the Commission’s rules until those rules are either changed or abrogated.</w:t>
      </w:r>
    </w:p>
    <w:p w14:paraId="02F684B7" w14:textId="77777777" w:rsidR="00AB5190" w:rsidRPr="008C5A31" w:rsidRDefault="00AB5190" w:rsidP="008C5A31">
      <w:pPr>
        <w:rPr>
          <w:highlight w:val="yellow"/>
        </w:rPr>
      </w:pPr>
    </w:p>
    <w:p w14:paraId="43092B00" w14:textId="7ACD0612" w:rsidR="00821E5F" w:rsidRPr="00810E7B" w:rsidRDefault="00821E5F" w:rsidP="005253C6">
      <w:pPr>
        <w:pStyle w:val="Heading1"/>
        <w:spacing w:after="0" w:line="360" w:lineRule="auto"/>
        <w:rPr>
          <w:sz w:val="24"/>
          <w:szCs w:val="24"/>
        </w:rPr>
      </w:pPr>
      <w:r w:rsidRPr="00810E7B">
        <w:rPr>
          <w:sz w:val="24"/>
          <w:szCs w:val="24"/>
        </w:rPr>
        <w:t>III.</w:t>
      </w:r>
      <w:r w:rsidRPr="00810E7B">
        <w:rPr>
          <w:sz w:val="24"/>
          <w:szCs w:val="24"/>
        </w:rPr>
        <w:tab/>
        <w:t>CONCLUSION</w:t>
      </w:r>
    </w:p>
    <w:p w14:paraId="04C31505" w14:textId="2B05D978" w:rsidR="007A1C88" w:rsidRDefault="00DE534E" w:rsidP="007A1C88">
      <w:pPr>
        <w:spacing w:line="360" w:lineRule="auto"/>
        <w:ind w:firstLine="720"/>
      </w:pPr>
      <w:r>
        <w:t xml:space="preserve">Ultimately, this </w:t>
      </w:r>
      <w:r w:rsidR="005E3C11">
        <w:t xml:space="preserve">formal </w:t>
      </w:r>
      <w:r>
        <w:t xml:space="preserve">complaint proceeding is not complex. The </w:t>
      </w:r>
      <w:r w:rsidR="00FE5B3F">
        <w:t>p</w:t>
      </w:r>
      <w:r>
        <w:t xml:space="preserve">reliminary </w:t>
      </w:r>
      <w:r w:rsidR="00FE5B3F">
        <w:t>o</w:t>
      </w:r>
      <w:r>
        <w:t>rder outlines the issues to be decided by the SOAH ALJ. Yet the Gallery</w:t>
      </w:r>
      <w:r w:rsidR="008E2208">
        <w:t xml:space="preserve"> and RPM</w:t>
      </w:r>
      <w:r>
        <w:t>’s answers to these issues rely</w:t>
      </w:r>
      <w:r w:rsidR="00FE5B3F" w:rsidRPr="00FE5B3F">
        <w:t xml:space="preserve"> </w:t>
      </w:r>
      <w:r w:rsidR="00FE5B3F">
        <w:t>primarily</w:t>
      </w:r>
      <w:r>
        <w:t xml:space="preserve"> upon the use of overly emotional language—with sparingly few citations to the evidentiary record—to plead its case. </w:t>
      </w:r>
      <w:r w:rsidR="007A1C88">
        <w:t>Wi</w:t>
      </w:r>
      <w:r w:rsidR="007A1C88" w:rsidRPr="00DE534E">
        <w:t xml:space="preserve">thout their providing citations to their claims, </w:t>
      </w:r>
      <w:r w:rsidR="007A1C88">
        <w:t xml:space="preserve">the Gallery and RPM prevent </w:t>
      </w:r>
      <w:r w:rsidR="007A1C88" w:rsidRPr="00DE534E">
        <w:t xml:space="preserve">the other parties </w:t>
      </w:r>
      <w:r w:rsidR="007A1C88">
        <w:t>from rebutting</w:t>
      </w:r>
      <w:r w:rsidR="007A1C88" w:rsidRPr="00DE534E">
        <w:t xml:space="preserve"> them </w:t>
      </w:r>
      <w:r w:rsidR="00E84BE1">
        <w:t>and</w:t>
      </w:r>
      <w:r w:rsidR="007A1C88" w:rsidRPr="00DE534E">
        <w:t xml:space="preserve"> </w:t>
      </w:r>
      <w:r w:rsidR="007A1C88">
        <w:t>the SOAH ALJ from referencing</w:t>
      </w:r>
      <w:r w:rsidR="007A1C88" w:rsidRPr="00DE534E">
        <w:t xml:space="preserve"> them. </w:t>
      </w:r>
      <w:r w:rsidR="007A1C88">
        <w:t>But w</w:t>
      </w:r>
      <w:r w:rsidR="007A1C88" w:rsidRPr="00DE534E">
        <w:t>hat can be asserted without evidence, can be dismissed without evidence.</w:t>
      </w:r>
    </w:p>
    <w:p w14:paraId="34FF09D6" w14:textId="5AB74FC5" w:rsidR="007A1C88" w:rsidRPr="00810E7B" w:rsidRDefault="00DE534E" w:rsidP="005E3C11">
      <w:pPr>
        <w:spacing w:line="360" w:lineRule="auto"/>
        <w:ind w:firstLine="720"/>
      </w:pPr>
      <w:r>
        <w:t xml:space="preserve">Although the Gallery and RPM peppered </w:t>
      </w:r>
      <w:r w:rsidR="001439CA">
        <w:t>their</w:t>
      </w:r>
      <w:r>
        <w:t xml:space="preserve"> Closing Brief with </w:t>
      </w:r>
      <w:r w:rsidR="006C0BD2">
        <w:t>question-begging epithets</w:t>
      </w:r>
      <w:r>
        <w:t xml:space="preserve">, </w:t>
      </w:r>
      <w:r w:rsidR="007A1C88">
        <w:t>their</w:t>
      </w:r>
      <w:r>
        <w:t xml:space="preserve"> doing so neither demonstrates that the Gallery complied with Commission rules nor excuses its failure to comply with Commission rules. </w:t>
      </w:r>
      <w:r w:rsidR="00BE282D" w:rsidRPr="00810E7B">
        <w:t>Staff respectfully requests the issuance of an order</w:t>
      </w:r>
      <w:r w:rsidR="004A6686" w:rsidRPr="00810E7B">
        <w:t xml:space="preserve"> consistent with the foregoing recommendations</w:t>
      </w:r>
      <w:r w:rsidR="00B05FF1">
        <w:t xml:space="preserve"> made </w:t>
      </w:r>
      <w:r w:rsidR="00EF0AB1">
        <w:t xml:space="preserve">here and in </w:t>
      </w:r>
      <w:r w:rsidR="00B05FF1">
        <w:t>Staff’s Initial Brief</w:t>
      </w:r>
      <w:r w:rsidR="00EF0AB1">
        <w:t>.</w:t>
      </w:r>
    </w:p>
    <w:p w14:paraId="2A2797E1" w14:textId="10E0D7C9" w:rsidR="00821E5F" w:rsidRDefault="00821E5F" w:rsidP="00821E5F">
      <w:pPr>
        <w:spacing w:line="360" w:lineRule="auto"/>
        <w:ind w:firstLine="720"/>
        <w:rPr>
          <w:highlight w:val="yellow"/>
        </w:rPr>
      </w:pPr>
    </w:p>
    <w:p w14:paraId="1CC2F0CB" w14:textId="7D9C6D1D" w:rsidR="006C7AD2" w:rsidRDefault="006C7AD2" w:rsidP="00821E5F">
      <w:pPr>
        <w:spacing w:line="360" w:lineRule="auto"/>
        <w:ind w:firstLine="720"/>
        <w:rPr>
          <w:highlight w:val="yellow"/>
        </w:rPr>
      </w:pPr>
    </w:p>
    <w:p w14:paraId="7512FBC6" w14:textId="7451E013" w:rsidR="006C7AD2" w:rsidRDefault="006C7AD2" w:rsidP="00821E5F">
      <w:pPr>
        <w:spacing w:line="360" w:lineRule="auto"/>
        <w:ind w:firstLine="720"/>
        <w:rPr>
          <w:highlight w:val="yellow"/>
        </w:rPr>
      </w:pPr>
    </w:p>
    <w:p w14:paraId="040E3091" w14:textId="2F69E14D" w:rsidR="006C7AD2" w:rsidRDefault="006C7AD2" w:rsidP="00821E5F">
      <w:pPr>
        <w:spacing w:line="360" w:lineRule="auto"/>
        <w:ind w:firstLine="720"/>
        <w:rPr>
          <w:highlight w:val="yellow"/>
        </w:rPr>
      </w:pPr>
    </w:p>
    <w:p w14:paraId="0BF50A69" w14:textId="529D23E7" w:rsidR="006C7AD2" w:rsidRDefault="006C7AD2" w:rsidP="00821E5F">
      <w:pPr>
        <w:spacing w:line="360" w:lineRule="auto"/>
        <w:ind w:firstLine="720"/>
        <w:rPr>
          <w:highlight w:val="yellow"/>
        </w:rPr>
      </w:pPr>
    </w:p>
    <w:p w14:paraId="717732E0" w14:textId="04E7B30A" w:rsidR="006C7AD2" w:rsidRDefault="006C7AD2" w:rsidP="00821E5F">
      <w:pPr>
        <w:spacing w:line="360" w:lineRule="auto"/>
        <w:ind w:firstLine="720"/>
        <w:rPr>
          <w:highlight w:val="yellow"/>
        </w:rPr>
      </w:pPr>
    </w:p>
    <w:p w14:paraId="47CC3D41" w14:textId="0156D06B" w:rsidR="006C7AD2" w:rsidRDefault="006C7AD2" w:rsidP="00821E5F">
      <w:pPr>
        <w:spacing w:line="360" w:lineRule="auto"/>
        <w:ind w:firstLine="720"/>
        <w:rPr>
          <w:highlight w:val="yellow"/>
        </w:rPr>
      </w:pPr>
    </w:p>
    <w:p w14:paraId="7A863843" w14:textId="0A2966AB" w:rsidR="006C7AD2" w:rsidRDefault="006C7AD2" w:rsidP="00821E5F">
      <w:pPr>
        <w:spacing w:line="360" w:lineRule="auto"/>
        <w:ind w:firstLine="720"/>
        <w:rPr>
          <w:highlight w:val="yellow"/>
        </w:rPr>
      </w:pPr>
    </w:p>
    <w:p w14:paraId="71546497" w14:textId="77777777" w:rsidR="006C7AD2" w:rsidRPr="00821E5F" w:rsidRDefault="006C7AD2" w:rsidP="00821E5F">
      <w:pPr>
        <w:spacing w:line="360" w:lineRule="auto"/>
        <w:ind w:firstLine="720"/>
        <w:rPr>
          <w:highlight w:val="yellow"/>
        </w:rPr>
      </w:pPr>
    </w:p>
    <w:p w14:paraId="4BFA6396" w14:textId="370F2DCC" w:rsidR="00821E5F" w:rsidRPr="00AC2BEB" w:rsidRDefault="00821E5F" w:rsidP="00821E5F">
      <w:pPr>
        <w:pStyle w:val="Docketnumber"/>
        <w:rPr>
          <w:sz w:val="24"/>
          <w:szCs w:val="24"/>
        </w:rPr>
      </w:pPr>
      <w:r w:rsidRPr="00AC2BEB">
        <w:rPr>
          <w:sz w:val="24"/>
          <w:szCs w:val="24"/>
        </w:rPr>
        <w:lastRenderedPageBreak/>
        <w:t>SOAH DOCKET NO.  473-2</w:t>
      </w:r>
      <w:r w:rsidR="00AC2BEB" w:rsidRPr="00AC2BEB">
        <w:rPr>
          <w:sz w:val="24"/>
          <w:szCs w:val="24"/>
        </w:rPr>
        <w:t>2</w:t>
      </w:r>
      <w:r w:rsidRPr="00AC2BEB">
        <w:rPr>
          <w:sz w:val="24"/>
          <w:szCs w:val="24"/>
        </w:rPr>
        <w:t>-</w:t>
      </w:r>
      <w:r w:rsidR="00AC2BEB" w:rsidRPr="00AC2BEB">
        <w:rPr>
          <w:sz w:val="24"/>
          <w:szCs w:val="24"/>
        </w:rPr>
        <w:t>2652</w:t>
      </w:r>
    </w:p>
    <w:p w14:paraId="5FCB4AF4" w14:textId="3A6FCD4F" w:rsidR="00821E5F" w:rsidRPr="00AC2BEB" w:rsidRDefault="00821E5F" w:rsidP="00821E5F">
      <w:pPr>
        <w:pStyle w:val="Docketnumber"/>
        <w:rPr>
          <w:sz w:val="24"/>
          <w:szCs w:val="24"/>
        </w:rPr>
      </w:pPr>
      <w:r w:rsidRPr="00AC2BEB">
        <w:rPr>
          <w:sz w:val="24"/>
          <w:szCs w:val="24"/>
        </w:rPr>
        <w:t xml:space="preserve">PUC DOCKET NO. </w:t>
      </w:r>
      <w:r w:rsidR="00AC2BEB" w:rsidRPr="00AC2BEB">
        <w:rPr>
          <w:sz w:val="24"/>
          <w:szCs w:val="24"/>
        </w:rPr>
        <w:t>51619</w:t>
      </w:r>
    </w:p>
    <w:p w14:paraId="15076E33" w14:textId="77777777" w:rsidR="00821E5F" w:rsidRPr="00AC2BEB" w:rsidRDefault="00821E5F" w:rsidP="00821E5F">
      <w:pPr>
        <w:jc w:val="center"/>
        <w:rPr>
          <w:b/>
          <w:szCs w:val="24"/>
        </w:rPr>
      </w:pPr>
    </w:p>
    <w:p w14:paraId="591B6228" w14:textId="77777777" w:rsidR="00821E5F" w:rsidRPr="00AC2BEB" w:rsidRDefault="00821E5F" w:rsidP="00821E5F">
      <w:pPr>
        <w:keepNext/>
        <w:spacing w:line="360" w:lineRule="auto"/>
        <w:jc w:val="center"/>
        <w:rPr>
          <w:b/>
          <w:szCs w:val="24"/>
        </w:rPr>
      </w:pPr>
      <w:r w:rsidRPr="00AC2BEB">
        <w:rPr>
          <w:b/>
          <w:szCs w:val="24"/>
        </w:rPr>
        <w:t>CERTIFICATE OF SERVICE</w:t>
      </w:r>
    </w:p>
    <w:p w14:paraId="0A918B40" w14:textId="20FE7BE9" w:rsidR="00821E5F" w:rsidRPr="00AC2BEB" w:rsidRDefault="00821E5F" w:rsidP="00821E5F">
      <w:pPr>
        <w:keepNext/>
        <w:overflowPunct w:val="0"/>
        <w:autoSpaceDE w:val="0"/>
        <w:autoSpaceDN w:val="0"/>
        <w:adjustRightInd w:val="0"/>
        <w:spacing w:line="360" w:lineRule="auto"/>
        <w:ind w:firstLine="720"/>
        <w:textAlignment w:val="baseline"/>
        <w:rPr>
          <w:color w:val="0D0D0D"/>
          <w:szCs w:val="24"/>
        </w:rPr>
      </w:pPr>
      <w:r w:rsidRPr="00AC2BEB">
        <w:rPr>
          <w:szCs w:val="24"/>
        </w:rPr>
        <w:t>I</w:t>
      </w:r>
      <w:r w:rsidRPr="00AC2BEB">
        <w:rPr>
          <w:color w:val="0D0D0D"/>
          <w:szCs w:val="24"/>
        </w:rPr>
        <w:t xml:space="preserve"> certify that, unless otherwise ordered by the presiding officer, notice of the filing of this document was provided to all parties of record via electronic mail on</w:t>
      </w:r>
      <w:r w:rsidRPr="00AC2BEB">
        <w:rPr>
          <w:szCs w:val="24"/>
        </w:rPr>
        <w:t xml:space="preserve"> </w:t>
      </w:r>
      <w:r w:rsidRPr="00AC2BEB">
        <w:rPr>
          <w:szCs w:val="24"/>
        </w:rPr>
        <w:fldChar w:fldCharType="begin"/>
      </w:r>
      <w:r w:rsidRPr="00AC2BEB">
        <w:rPr>
          <w:szCs w:val="24"/>
        </w:rPr>
        <w:instrText xml:space="preserve"> DATE \@ "MMMM d, yyyy" </w:instrText>
      </w:r>
      <w:r w:rsidRPr="00AC2BEB">
        <w:rPr>
          <w:szCs w:val="24"/>
        </w:rPr>
        <w:fldChar w:fldCharType="separate"/>
      </w:r>
      <w:r w:rsidR="008E2208">
        <w:rPr>
          <w:noProof/>
          <w:szCs w:val="24"/>
        </w:rPr>
        <w:t>March 13, 2023</w:t>
      </w:r>
      <w:r w:rsidRPr="00AC2BEB">
        <w:rPr>
          <w:szCs w:val="24"/>
        </w:rPr>
        <w:fldChar w:fldCharType="end"/>
      </w:r>
      <w:r w:rsidRPr="00AC2BEB">
        <w:rPr>
          <w:color w:val="0D0D0D"/>
          <w:szCs w:val="24"/>
        </w:rPr>
        <w:t xml:space="preserve">, in accordance with the </w:t>
      </w:r>
      <w:r w:rsidR="00B05FF1">
        <w:rPr>
          <w:color w:val="0D0D0D"/>
          <w:szCs w:val="24"/>
        </w:rPr>
        <w:t xml:space="preserve">Second </w:t>
      </w:r>
      <w:r w:rsidRPr="00AC2BEB">
        <w:rPr>
          <w:color w:val="0D0D0D"/>
          <w:szCs w:val="24"/>
        </w:rPr>
        <w:t>Order Suspending Rules, issued in Project No. 50664.</w:t>
      </w:r>
    </w:p>
    <w:p w14:paraId="0C97CD40" w14:textId="77777777" w:rsidR="00821E5F" w:rsidRPr="00AC2BEB" w:rsidRDefault="00821E5F" w:rsidP="00821E5F">
      <w:pPr>
        <w:keepNext/>
        <w:spacing w:line="360" w:lineRule="auto"/>
        <w:ind w:firstLine="720"/>
        <w:rPr>
          <w:szCs w:val="24"/>
        </w:rPr>
      </w:pPr>
    </w:p>
    <w:p w14:paraId="36A9D02A" w14:textId="77777777" w:rsidR="00821E5F" w:rsidRPr="00AC2BEB" w:rsidRDefault="00821E5F" w:rsidP="00821E5F">
      <w:pPr>
        <w:rPr>
          <w:szCs w:val="24"/>
          <w:u w:val="single"/>
        </w:rPr>
      </w:pPr>
      <w:r w:rsidRPr="00AC2BEB">
        <w:rPr>
          <w:szCs w:val="24"/>
        </w:rPr>
        <w:tab/>
      </w:r>
      <w:r w:rsidRPr="00AC2BEB">
        <w:rPr>
          <w:szCs w:val="24"/>
        </w:rPr>
        <w:tab/>
      </w:r>
      <w:r w:rsidRPr="00AC2BEB">
        <w:rPr>
          <w:szCs w:val="24"/>
        </w:rPr>
        <w:tab/>
      </w:r>
      <w:r w:rsidRPr="00AC2BEB">
        <w:rPr>
          <w:szCs w:val="24"/>
        </w:rPr>
        <w:tab/>
      </w:r>
      <w:r w:rsidRPr="00AC2BEB">
        <w:rPr>
          <w:szCs w:val="24"/>
        </w:rPr>
        <w:tab/>
      </w:r>
      <w:r w:rsidRPr="00AC2BEB">
        <w:rPr>
          <w:szCs w:val="24"/>
        </w:rPr>
        <w:tab/>
      </w:r>
      <w:r w:rsidRPr="00AC2BEB">
        <w:rPr>
          <w:szCs w:val="24"/>
          <w:u w:val="single"/>
        </w:rPr>
        <w:t>/s/ Phillip Lehmann</w:t>
      </w:r>
    </w:p>
    <w:p w14:paraId="15173520" w14:textId="4E00BE0F" w:rsidR="00A92E60" w:rsidRPr="005E3C11" w:rsidRDefault="00821E5F" w:rsidP="005E3C11">
      <w:pPr>
        <w:pStyle w:val="Normaldouble"/>
        <w:spacing w:line="240" w:lineRule="auto"/>
        <w:rPr>
          <w:szCs w:val="24"/>
        </w:rPr>
      </w:pPr>
      <w:r w:rsidRPr="00AC2BEB">
        <w:rPr>
          <w:rFonts w:eastAsia="Calibri"/>
          <w:szCs w:val="24"/>
        </w:rPr>
        <w:tab/>
      </w:r>
      <w:r w:rsidRPr="00AC2BEB">
        <w:rPr>
          <w:rFonts w:eastAsia="Calibri"/>
          <w:szCs w:val="24"/>
        </w:rPr>
        <w:tab/>
      </w:r>
      <w:r w:rsidRPr="00AC2BEB">
        <w:rPr>
          <w:rFonts w:eastAsia="Calibri"/>
          <w:szCs w:val="24"/>
        </w:rPr>
        <w:tab/>
      </w:r>
      <w:r w:rsidRPr="00AC2BEB">
        <w:rPr>
          <w:rFonts w:eastAsia="Calibri"/>
          <w:szCs w:val="24"/>
        </w:rPr>
        <w:tab/>
      </w:r>
      <w:r w:rsidRPr="00AC2BEB">
        <w:rPr>
          <w:rFonts w:eastAsia="Calibri"/>
          <w:szCs w:val="24"/>
        </w:rPr>
        <w:tab/>
      </w:r>
      <w:r w:rsidRPr="00AC2BEB">
        <w:rPr>
          <w:rFonts w:eastAsia="Calibri"/>
          <w:szCs w:val="24"/>
        </w:rPr>
        <w:tab/>
      </w:r>
      <w:r w:rsidRPr="00AC2BEB">
        <w:t>Phillip Lehmann</w:t>
      </w:r>
    </w:p>
    <w:sectPr w:rsidR="00A92E60" w:rsidRPr="005E3C11" w:rsidSect="00E0391C">
      <w:footerReference w:type="even" r:id="rId9"/>
      <w:footerReference w:type="default" r:id="rId10"/>
      <w:footerReference w:type="first" r:id="rId11"/>
      <w:pgSz w:w="12240" w:h="15840" w:code="1"/>
      <w:pgMar w:top="1440" w:right="1440" w:bottom="1440" w:left="144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8B34D" w14:textId="77777777" w:rsidR="00FF5545" w:rsidRDefault="00FF5545" w:rsidP="00821E5F">
      <w:r>
        <w:separator/>
      </w:r>
    </w:p>
  </w:endnote>
  <w:endnote w:type="continuationSeparator" w:id="0">
    <w:p w14:paraId="0D7FB958" w14:textId="77777777" w:rsidR="00FF5545" w:rsidRDefault="00FF5545" w:rsidP="00821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oboto">
    <w:altName w:val="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250FB" w14:textId="77777777" w:rsidR="00BB5DBF" w:rsidRDefault="00000000" w:rsidP="00E039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6FE" w14:textId="77777777" w:rsidR="00BB5DBF" w:rsidRPr="002944A3" w:rsidRDefault="00000000" w:rsidP="00E0391C">
    <w:pPr>
      <w:pStyle w:val="Footer"/>
    </w:pPr>
  </w:p>
  <w:sdt>
    <w:sdtPr>
      <w:id w:val="1919285107"/>
      <w:docPartObj>
        <w:docPartGallery w:val="Page Numbers (Bottom of Page)"/>
        <w:docPartUnique/>
      </w:docPartObj>
    </w:sdtPr>
    <w:sdtEndPr>
      <w:rPr>
        <w:noProof/>
      </w:rPr>
    </w:sdtEndPr>
    <w:sdtContent>
      <w:p w14:paraId="743536D6" w14:textId="7975EF5A" w:rsidR="00BB5DBF" w:rsidRDefault="00B05FF1" w:rsidP="00E0391C">
        <w:pPr>
          <w:pStyle w:val="Footer"/>
        </w:pPr>
        <w:r>
          <w:t xml:space="preserve">SOAH </w:t>
        </w:r>
        <w:r w:rsidRPr="006204F5">
          <w:t>Docket No.</w:t>
        </w:r>
        <w:r>
          <w:t xml:space="preserve"> 473-2</w:t>
        </w:r>
        <w:r w:rsidR="00AC2BEB">
          <w:t>2</w:t>
        </w:r>
        <w:r>
          <w:t>-</w:t>
        </w:r>
        <w:r w:rsidR="00AC2BEB">
          <w:t>2652</w:t>
        </w:r>
        <w:r>
          <w:t xml:space="preserve"> / PUC Docket No. </w:t>
        </w:r>
        <w:r w:rsidR="00AC2BEB">
          <w:t>51619</w:t>
        </w:r>
        <w:r>
          <w:t xml:space="preserve">                                           </w:t>
        </w:r>
        <w:r>
          <w:rPr>
            <w:szCs w:val="16"/>
          </w:rPr>
          <w:t xml:space="preserve">                                                          </w:t>
        </w:r>
        <w:r>
          <w:tab/>
          <w:t xml:space="preserve">Page </w:t>
        </w:r>
        <w:r>
          <w:fldChar w:fldCharType="begin"/>
        </w:r>
        <w:r>
          <w:instrText xml:space="preserve"> PAGE </w:instrText>
        </w:r>
        <w:r>
          <w:fldChar w:fldCharType="separate"/>
        </w:r>
        <w:r>
          <w:t>2</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16</w:t>
        </w:r>
        <w:r>
          <w:rPr>
            <w:noProof/>
          </w:rPr>
          <w:fldChar w:fldCharType="end"/>
        </w:r>
        <w:r>
          <w:rPr>
            <w:noProof/>
          </w:rPr>
          <w:t xml:space="preserve"> </w:t>
        </w:r>
      </w:p>
      <w:p w14:paraId="3885A468" w14:textId="77777777" w:rsidR="00BB5DBF" w:rsidRDefault="00B05FF1" w:rsidP="00E0391C">
        <w:pPr>
          <w:pStyle w:val="Footer"/>
          <w:rPr>
            <w:noProof/>
          </w:rPr>
        </w:pPr>
        <w:r>
          <w:rPr>
            <w:noProof/>
          </w:rPr>
          <w:t>Commission Staff’s Reply Brief</w:t>
        </w:r>
      </w:p>
    </w:sdtContent>
  </w:sdt>
  <w:p w14:paraId="7A00FC93" w14:textId="77777777" w:rsidR="00BB5DBF" w:rsidRDefault="00000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2E5FE" w14:textId="77777777" w:rsidR="00BB5DBF" w:rsidRDefault="00000000">
    <w:pPr>
      <w:pStyle w:val="Footer"/>
    </w:pPr>
  </w:p>
  <w:p w14:paraId="3D0E12A5" w14:textId="77777777" w:rsidR="00BB5DBF"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22357" w14:textId="77777777" w:rsidR="00FF5545" w:rsidRDefault="00FF5545" w:rsidP="00821E5F">
      <w:r>
        <w:separator/>
      </w:r>
    </w:p>
  </w:footnote>
  <w:footnote w:type="continuationSeparator" w:id="0">
    <w:p w14:paraId="66DC346E" w14:textId="77777777" w:rsidR="00FF5545" w:rsidRDefault="00FF5545" w:rsidP="00821E5F">
      <w:r>
        <w:continuationSeparator/>
      </w:r>
    </w:p>
  </w:footnote>
  <w:footnote w:id="1">
    <w:p w14:paraId="54D8785C" w14:textId="6C29ED64" w:rsidR="00D33DCF" w:rsidRDefault="00D33DCF" w:rsidP="00D33DCF">
      <w:pPr>
        <w:pStyle w:val="FootnoteText"/>
        <w:spacing w:after="120"/>
        <w:ind w:firstLine="720"/>
      </w:pPr>
      <w:r w:rsidRPr="007A1C88">
        <w:rPr>
          <w:rStyle w:val="FootnoteReference"/>
        </w:rPr>
        <w:footnoteRef/>
      </w:r>
      <w:r w:rsidRPr="007A1C88">
        <w:t xml:space="preserve">  </w:t>
      </w:r>
      <w:r w:rsidR="007A1C88" w:rsidRPr="007A1C88">
        <w:t xml:space="preserve">Staff’s Ex. 1 </w:t>
      </w:r>
      <w:r w:rsidRPr="007A1C88">
        <w:t>at 16-17.</w:t>
      </w:r>
    </w:p>
  </w:footnote>
  <w:footnote w:id="2">
    <w:p w14:paraId="0F8E43E2" w14:textId="77777777" w:rsidR="00D33DCF" w:rsidRDefault="00D33DCF" w:rsidP="00D33DCF">
      <w:pPr>
        <w:pStyle w:val="FootnoteText"/>
        <w:spacing w:after="120"/>
        <w:ind w:firstLine="720"/>
      </w:pPr>
      <w:r>
        <w:rPr>
          <w:rStyle w:val="FootnoteReference"/>
        </w:rPr>
        <w:footnoteRef/>
      </w:r>
      <w:r>
        <w:t xml:space="preserve">  Based on notes taken during the hearing on the merits. Staff was unable to access the audio recording of the proceeding.</w:t>
      </w:r>
    </w:p>
  </w:footnote>
  <w:footnote w:id="3">
    <w:p w14:paraId="5FCEDC23" w14:textId="77777777" w:rsidR="00D33DCF" w:rsidRDefault="00D33DCF" w:rsidP="00D33DCF">
      <w:pPr>
        <w:pStyle w:val="FootnoteText"/>
        <w:spacing w:after="120"/>
        <w:ind w:firstLine="720"/>
      </w:pPr>
      <w:r>
        <w:rPr>
          <w:rStyle w:val="FootnoteReference"/>
        </w:rPr>
        <w:footnoteRef/>
      </w:r>
      <w:r>
        <w:t xml:space="preserve">  Staff’s Ex 1 at 17.</w:t>
      </w:r>
    </w:p>
  </w:footnote>
  <w:footnote w:id="4">
    <w:p w14:paraId="1DE01CE8" w14:textId="77777777" w:rsidR="00D33DCF" w:rsidRDefault="00D33DCF" w:rsidP="00D33DCF">
      <w:pPr>
        <w:pStyle w:val="FootnoteText"/>
        <w:spacing w:afterLines="120" w:after="288"/>
        <w:ind w:firstLine="720"/>
      </w:pPr>
      <w:r>
        <w:rPr>
          <w:rStyle w:val="FootnoteReference"/>
        </w:rPr>
        <w:footnoteRef/>
      </w:r>
      <w:r>
        <w:t xml:space="preserve">  </w:t>
      </w:r>
      <w:r w:rsidRPr="00896069">
        <w:rPr>
          <w:i/>
          <w:iCs/>
        </w:rPr>
        <w:t>Id</w:t>
      </w:r>
      <w:r>
        <w:t>.</w:t>
      </w:r>
    </w:p>
  </w:footnote>
  <w:footnote w:id="5">
    <w:p w14:paraId="1DCD1A17" w14:textId="6225506B" w:rsidR="00723C91" w:rsidRDefault="00723C91" w:rsidP="00D052F4">
      <w:pPr>
        <w:pStyle w:val="FootnoteText"/>
        <w:spacing w:after="120"/>
        <w:ind w:firstLine="720"/>
      </w:pPr>
      <w:r>
        <w:rPr>
          <w:rStyle w:val="FootnoteReference"/>
        </w:rPr>
        <w:footnoteRef/>
      </w:r>
      <w:r>
        <w:t xml:space="preserve"> </w:t>
      </w:r>
      <w:r w:rsidR="00D052F4">
        <w:t xml:space="preserve"> </w:t>
      </w:r>
      <w:r w:rsidR="003D21A3">
        <w:t xml:space="preserve">The Gallery Apartments and Roscoe Property Management’s Closing Brief at </w:t>
      </w:r>
      <w:r w:rsidR="00116802">
        <w:t>2</w:t>
      </w:r>
      <w:r w:rsidR="007A1C88">
        <w:t xml:space="preserve"> (Mar. 7, 2023) </w:t>
      </w:r>
      <w:r w:rsidR="00205503">
        <w:t>(Closing Brief)</w:t>
      </w:r>
      <w:r w:rsidR="007A1C88">
        <w:t>.</w:t>
      </w:r>
    </w:p>
  </w:footnote>
  <w:footnote w:id="6">
    <w:p w14:paraId="14CDC315" w14:textId="006B9150" w:rsidR="00205503" w:rsidRDefault="00205503" w:rsidP="00D052F4">
      <w:pPr>
        <w:pStyle w:val="FootnoteText"/>
        <w:spacing w:after="120"/>
        <w:ind w:firstLine="720"/>
      </w:pPr>
      <w:r>
        <w:rPr>
          <w:rStyle w:val="FootnoteReference"/>
        </w:rPr>
        <w:footnoteRef/>
      </w:r>
      <w:r>
        <w:t xml:space="preserve"> </w:t>
      </w:r>
      <w:r w:rsidR="00D052F4">
        <w:t xml:space="preserve"> </w:t>
      </w:r>
      <w:r>
        <w:t xml:space="preserve">Closing Brief at </w:t>
      </w:r>
      <w:r w:rsidR="007E6F9F">
        <w:t>2-3.</w:t>
      </w:r>
    </w:p>
  </w:footnote>
  <w:footnote w:id="7">
    <w:p w14:paraId="5F869CE7" w14:textId="39B25359" w:rsidR="00C262D1" w:rsidRDefault="00C262D1" w:rsidP="00D052F4">
      <w:pPr>
        <w:pStyle w:val="FootnoteText"/>
        <w:spacing w:after="120"/>
        <w:ind w:firstLine="720"/>
      </w:pPr>
      <w:r>
        <w:rPr>
          <w:rStyle w:val="FootnoteReference"/>
        </w:rPr>
        <w:footnoteRef/>
      </w:r>
      <w:r>
        <w:t xml:space="preserve"> </w:t>
      </w:r>
      <w:r w:rsidR="00D052F4">
        <w:t xml:space="preserve"> </w:t>
      </w:r>
      <w:r>
        <w:t>Commission Staff’s Response to the Gallery Apartments and Roscoe Response to Objections filed by the Public Utility Commission (Feb. 27, 2023).</w:t>
      </w:r>
    </w:p>
  </w:footnote>
  <w:footnote w:id="8">
    <w:p w14:paraId="4586B485" w14:textId="09345A66" w:rsidR="00A409D9" w:rsidRDefault="00A409D9" w:rsidP="00D052F4">
      <w:pPr>
        <w:pStyle w:val="FootnoteText"/>
        <w:spacing w:after="120"/>
        <w:ind w:firstLine="720"/>
      </w:pPr>
      <w:r>
        <w:rPr>
          <w:rStyle w:val="FootnoteReference"/>
        </w:rPr>
        <w:footnoteRef/>
      </w:r>
      <w:r>
        <w:t xml:space="preserve"> </w:t>
      </w:r>
      <w:r w:rsidR="00D052F4">
        <w:t xml:space="preserve"> </w:t>
      </w:r>
      <w:r>
        <w:t xml:space="preserve">Closing Brief at </w:t>
      </w:r>
      <w:r w:rsidR="001527DC">
        <w:t>11.</w:t>
      </w:r>
    </w:p>
  </w:footnote>
  <w:footnote w:id="9">
    <w:p w14:paraId="0915F551" w14:textId="2E763824" w:rsidR="007A1C88" w:rsidRDefault="007A1C88" w:rsidP="007A1C88">
      <w:pPr>
        <w:pStyle w:val="FootnoteText"/>
        <w:spacing w:after="120"/>
        <w:ind w:firstLine="720"/>
      </w:pPr>
      <w:r>
        <w:rPr>
          <w:rStyle w:val="FootnoteReference"/>
        </w:rPr>
        <w:footnoteRef/>
      </w:r>
      <w:r>
        <w:t xml:space="preserve">  Complaint of Jeff Connors against the Gallery Apartments, Roscoe Property Management, and Conservice at 57 of 69 of the PDF (Dec. 14, 2020).</w:t>
      </w:r>
    </w:p>
  </w:footnote>
  <w:footnote w:id="10">
    <w:p w14:paraId="2A70E624" w14:textId="77777777" w:rsidR="007A1C88" w:rsidRDefault="007A1C88" w:rsidP="007A1C88">
      <w:pPr>
        <w:pStyle w:val="FootnoteText"/>
        <w:spacing w:after="120"/>
        <w:ind w:firstLine="720"/>
      </w:pPr>
      <w:r>
        <w:rPr>
          <w:rStyle w:val="FootnoteReference"/>
        </w:rPr>
        <w:footnoteRef/>
      </w:r>
      <w:r>
        <w:t xml:space="preserve">  </w:t>
      </w:r>
      <w:r w:rsidRPr="00DE534E">
        <w:rPr>
          <w:i/>
          <w:iCs/>
        </w:rPr>
        <w:t>Id</w:t>
      </w:r>
      <w:r>
        <w:t>.</w:t>
      </w:r>
    </w:p>
  </w:footnote>
  <w:footnote w:id="11">
    <w:p w14:paraId="622DA6A7" w14:textId="77777777" w:rsidR="002202C5" w:rsidRDefault="002202C5" w:rsidP="002202C5">
      <w:pPr>
        <w:pStyle w:val="FootnoteText"/>
        <w:spacing w:after="120"/>
        <w:ind w:firstLine="720"/>
      </w:pPr>
      <w:r>
        <w:rPr>
          <w:rStyle w:val="FootnoteReference"/>
        </w:rPr>
        <w:footnoteRef/>
      </w:r>
      <w:r>
        <w:t xml:space="preserve">  Commission Staff’s Initial Brief at 7-8.</w:t>
      </w:r>
    </w:p>
  </w:footnote>
  <w:footnote w:id="12">
    <w:p w14:paraId="4839B205" w14:textId="77777777" w:rsidR="007A1C88" w:rsidRDefault="007A1C88" w:rsidP="007A1C88">
      <w:pPr>
        <w:pStyle w:val="FootnoteText"/>
        <w:spacing w:after="120"/>
        <w:ind w:firstLine="720"/>
      </w:pPr>
      <w:r>
        <w:rPr>
          <w:rStyle w:val="FootnoteReference"/>
        </w:rPr>
        <w:footnoteRef/>
      </w:r>
      <w:r>
        <w:t xml:space="preserve">  The Gallery and RPM’s Exhibit J.</w:t>
      </w:r>
    </w:p>
  </w:footnote>
  <w:footnote w:id="13">
    <w:p w14:paraId="686F3378" w14:textId="77777777" w:rsidR="007A1C88" w:rsidRDefault="007A1C88" w:rsidP="007A1C88">
      <w:pPr>
        <w:pStyle w:val="FootnoteText"/>
        <w:spacing w:after="120"/>
        <w:ind w:firstLine="720"/>
      </w:pPr>
      <w:r>
        <w:rPr>
          <w:rStyle w:val="FootnoteReference"/>
        </w:rPr>
        <w:footnoteRef/>
      </w:r>
      <w:r>
        <w:t xml:space="preserve">  </w:t>
      </w:r>
      <w:r w:rsidRPr="00DE534E">
        <w:rPr>
          <w:i/>
          <w:iCs/>
        </w:rPr>
        <w:t>Id</w:t>
      </w:r>
      <w:r>
        <w:t>.</w:t>
      </w:r>
    </w:p>
  </w:footnote>
  <w:footnote w:id="14">
    <w:p w14:paraId="0D1671A4" w14:textId="77777777" w:rsidR="007A1C88" w:rsidRDefault="007A1C88" w:rsidP="007A1C88">
      <w:pPr>
        <w:pStyle w:val="FootnoteText"/>
        <w:spacing w:after="120"/>
        <w:ind w:firstLine="720"/>
      </w:pPr>
      <w:r>
        <w:rPr>
          <w:rStyle w:val="FootnoteReference"/>
        </w:rPr>
        <w:footnoteRef/>
      </w:r>
      <w:r>
        <w:t xml:space="preserve">  </w:t>
      </w:r>
      <w:r w:rsidRPr="00DE534E">
        <w:rPr>
          <w:i/>
          <w:iCs/>
        </w:rPr>
        <w:t>Id</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6285B"/>
    <w:multiLevelType w:val="hybridMultilevel"/>
    <w:tmpl w:val="006EBE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604C65"/>
    <w:multiLevelType w:val="hybridMultilevel"/>
    <w:tmpl w:val="E0E699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3D200DA"/>
    <w:multiLevelType w:val="hybridMultilevel"/>
    <w:tmpl w:val="9C44763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6572377">
    <w:abstractNumId w:val="1"/>
  </w:num>
  <w:num w:numId="2" w16cid:durableId="1658918118">
    <w:abstractNumId w:val="0"/>
  </w:num>
  <w:num w:numId="3" w16cid:durableId="18214565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E5F"/>
    <w:rsid w:val="00024C79"/>
    <w:rsid w:val="00026376"/>
    <w:rsid w:val="00047944"/>
    <w:rsid w:val="00067155"/>
    <w:rsid w:val="000A3864"/>
    <w:rsid w:val="000C297A"/>
    <w:rsid w:val="000C5AB8"/>
    <w:rsid w:val="00111C29"/>
    <w:rsid w:val="00116802"/>
    <w:rsid w:val="001439CA"/>
    <w:rsid w:val="0015162F"/>
    <w:rsid w:val="001527DC"/>
    <w:rsid w:val="001657C0"/>
    <w:rsid w:val="001A0E3F"/>
    <w:rsid w:val="001C5355"/>
    <w:rsid w:val="001D38C7"/>
    <w:rsid w:val="001F5A95"/>
    <w:rsid w:val="002013BF"/>
    <w:rsid w:val="00205503"/>
    <w:rsid w:val="002202C5"/>
    <w:rsid w:val="00231FB8"/>
    <w:rsid w:val="00244531"/>
    <w:rsid w:val="00245308"/>
    <w:rsid w:val="002667DE"/>
    <w:rsid w:val="0029007A"/>
    <w:rsid w:val="002B0A9B"/>
    <w:rsid w:val="002D4ECC"/>
    <w:rsid w:val="002E3670"/>
    <w:rsid w:val="0030010F"/>
    <w:rsid w:val="003A4B3A"/>
    <w:rsid w:val="003B1B14"/>
    <w:rsid w:val="003B7B87"/>
    <w:rsid w:val="003C5704"/>
    <w:rsid w:val="003D21A3"/>
    <w:rsid w:val="003D2484"/>
    <w:rsid w:val="00401F62"/>
    <w:rsid w:val="004040A5"/>
    <w:rsid w:val="00405D92"/>
    <w:rsid w:val="00426311"/>
    <w:rsid w:val="00442DA1"/>
    <w:rsid w:val="004828C1"/>
    <w:rsid w:val="004A07AF"/>
    <w:rsid w:val="004A6686"/>
    <w:rsid w:val="004C7926"/>
    <w:rsid w:val="004E7F6E"/>
    <w:rsid w:val="005253C6"/>
    <w:rsid w:val="005572DC"/>
    <w:rsid w:val="00560EBD"/>
    <w:rsid w:val="005A16FB"/>
    <w:rsid w:val="005B367F"/>
    <w:rsid w:val="005C693A"/>
    <w:rsid w:val="005D5588"/>
    <w:rsid w:val="005E3C11"/>
    <w:rsid w:val="005E5700"/>
    <w:rsid w:val="005F30FF"/>
    <w:rsid w:val="005F518A"/>
    <w:rsid w:val="006341C8"/>
    <w:rsid w:val="006B0B3B"/>
    <w:rsid w:val="006B76A3"/>
    <w:rsid w:val="006C0BD2"/>
    <w:rsid w:val="006C699A"/>
    <w:rsid w:val="006C7AD2"/>
    <w:rsid w:val="006F549F"/>
    <w:rsid w:val="00723C91"/>
    <w:rsid w:val="00765E91"/>
    <w:rsid w:val="00766818"/>
    <w:rsid w:val="007A1C88"/>
    <w:rsid w:val="007B0E05"/>
    <w:rsid w:val="007B668C"/>
    <w:rsid w:val="007D2394"/>
    <w:rsid w:val="007D2FE0"/>
    <w:rsid w:val="007E2761"/>
    <w:rsid w:val="007E6F9F"/>
    <w:rsid w:val="007F08D1"/>
    <w:rsid w:val="00810E7B"/>
    <w:rsid w:val="00821E5F"/>
    <w:rsid w:val="00822746"/>
    <w:rsid w:val="0083376D"/>
    <w:rsid w:val="00856C21"/>
    <w:rsid w:val="00866939"/>
    <w:rsid w:val="00894A5E"/>
    <w:rsid w:val="008C5A31"/>
    <w:rsid w:val="008E2208"/>
    <w:rsid w:val="009062FC"/>
    <w:rsid w:val="00914812"/>
    <w:rsid w:val="00920280"/>
    <w:rsid w:val="00944414"/>
    <w:rsid w:val="00966B7B"/>
    <w:rsid w:val="00983080"/>
    <w:rsid w:val="0098671D"/>
    <w:rsid w:val="009D0602"/>
    <w:rsid w:val="009E00A2"/>
    <w:rsid w:val="009E6526"/>
    <w:rsid w:val="00A22D51"/>
    <w:rsid w:val="00A23158"/>
    <w:rsid w:val="00A409D9"/>
    <w:rsid w:val="00A41F1B"/>
    <w:rsid w:val="00A92E60"/>
    <w:rsid w:val="00AA1233"/>
    <w:rsid w:val="00AA6AB9"/>
    <w:rsid w:val="00AB5190"/>
    <w:rsid w:val="00AB568A"/>
    <w:rsid w:val="00AC2BEB"/>
    <w:rsid w:val="00AF7E09"/>
    <w:rsid w:val="00B05FF1"/>
    <w:rsid w:val="00B4273B"/>
    <w:rsid w:val="00BB0C85"/>
    <w:rsid w:val="00BB53F4"/>
    <w:rsid w:val="00BC0ACA"/>
    <w:rsid w:val="00BC3FDA"/>
    <w:rsid w:val="00BE282D"/>
    <w:rsid w:val="00C02547"/>
    <w:rsid w:val="00C067FB"/>
    <w:rsid w:val="00C262D1"/>
    <w:rsid w:val="00C42DCC"/>
    <w:rsid w:val="00C43C44"/>
    <w:rsid w:val="00C6191A"/>
    <w:rsid w:val="00C6626F"/>
    <w:rsid w:val="00C909D8"/>
    <w:rsid w:val="00C94ED7"/>
    <w:rsid w:val="00CA7117"/>
    <w:rsid w:val="00CB3064"/>
    <w:rsid w:val="00CE27F9"/>
    <w:rsid w:val="00D052F4"/>
    <w:rsid w:val="00D32F0E"/>
    <w:rsid w:val="00D33DCF"/>
    <w:rsid w:val="00D50AA5"/>
    <w:rsid w:val="00D7082A"/>
    <w:rsid w:val="00DA1008"/>
    <w:rsid w:val="00DB7668"/>
    <w:rsid w:val="00DE534E"/>
    <w:rsid w:val="00E30F74"/>
    <w:rsid w:val="00E4593B"/>
    <w:rsid w:val="00E53069"/>
    <w:rsid w:val="00E60AF0"/>
    <w:rsid w:val="00E84BE1"/>
    <w:rsid w:val="00E85415"/>
    <w:rsid w:val="00EB61AE"/>
    <w:rsid w:val="00ED7276"/>
    <w:rsid w:val="00EE7D9F"/>
    <w:rsid w:val="00EF0AB1"/>
    <w:rsid w:val="00F34855"/>
    <w:rsid w:val="00F672FD"/>
    <w:rsid w:val="00F741B5"/>
    <w:rsid w:val="00F76E98"/>
    <w:rsid w:val="00F81011"/>
    <w:rsid w:val="00F915DA"/>
    <w:rsid w:val="00FB7F98"/>
    <w:rsid w:val="00FE5B3F"/>
    <w:rsid w:val="00FF5545"/>
    <w:rsid w:val="00FF7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9095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E5F"/>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821E5F"/>
    <w:pPr>
      <w:keepNext/>
      <w:spacing w:after="120" w:line="480" w:lineRule="auto"/>
      <w:ind w:left="720" w:hanging="720"/>
      <w:jc w:val="center"/>
      <w:outlineLvl w:val="0"/>
    </w:pPr>
    <w:rPr>
      <w:b/>
      <w:caps/>
      <w:sz w:val="28"/>
    </w:rPr>
  </w:style>
  <w:style w:type="paragraph" w:styleId="Heading2">
    <w:name w:val="heading 2"/>
    <w:basedOn w:val="Normal"/>
    <w:next w:val="Normal"/>
    <w:link w:val="Heading2Char"/>
    <w:uiPriority w:val="9"/>
    <w:unhideWhenUsed/>
    <w:qFormat/>
    <w:rsid w:val="00821E5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21E5F"/>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1E5F"/>
    <w:rPr>
      <w:rFonts w:ascii="Times New Roman" w:eastAsia="Times New Roman" w:hAnsi="Times New Roman" w:cs="Times New Roman"/>
      <w:b/>
      <w:caps/>
      <w:sz w:val="28"/>
      <w:szCs w:val="20"/>
    </w:rPr>
  </w:style>
  <w:style w:type="character" w:customStyle="1" w:styleId="Heading2Char">
    <w:name w:val="Heading 2 Char"/>
    <w:basedOn w:val="DefaultParagraphFont"/>
    <w:link w:val="Heading2"/>
    <w:uiPriority w:val="9"/>
    <w:rsid w:val="00821E5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21E5F"/>
    <w:rPr>
      <w:rFonts w:asciiTheme="majorHAnsi" w:eastAsiaTheme="majorEastAsia" w:hAnsiTheme="majorHAnsi" w:cstheme="majorBidi"/>
      <w:color w:val="1F3763" w:themeColor="accent1" w:themeShade="7F"/>
      <w:sz w:val="24"/>
      <w:szCs w:val="24"/>
    </w:rPr>
  </w:style>
  <w:style w:type="paragraph" w:customStyle="1" w:styleId="Docketnumber">
    <w:name w:val="Docket number"/>
    <w:basedOn w:val="Normal"/>
    <w:rsid w:val="00821E5F"/>
    <w:pPr>
      <w:jc w:val="center"/>
    </w:pPr>
    <w:rPr>
      <w:b/>
      <w:caps/>
      <w:sz w:val="28"/>
    </w:rPr>
  </w:style>
  <w:style w:type="paragraph" w:customStyle="1" w:styleId="Docketstyle">
    <w:name w:val="Docket style"/>
    <w:basedOn w:val="Normal"/>
    <w:rsid w:val="00821E5F"/>
    <w:pPr>
      <w:keepNext/>
      <w:tabs>
        <w:tab w:val="center" w:pos="4770"/>
        <w:tab w:val="left" w:pos="5400"/>
      </w:tabs>
      <w:spacing w:line="288" w:lineRule="auto"/>
    </w:pPr>
    <w:rPr>
      <w:b/>
      <w:caps/>
    </w:rPr>
  </w:style>
  <w:style w:type="paragraph" w:customStyle="1" w:styleId="Documentheading">
    <w:name w:val="Document heading"/>
    <w:basedOn w:val="Normal"/>
    <w:rsid w:val="00821E5F"/>
    <w:pPr>
      <w:keepNext/>
      <w:jc w:val="center"/>
    </w:pPr>
    <w:rPr>
      <w:b/>
      <w:caps/>
      <w:sz w:val="28"/>
    </w:rPr>
  </w:style>
  <w:style w:type="paragraph" w:styleId="Footer">
    <w:name w:val="footer"/>
    <w:basedOn w:val="Normal"/>
    <w:link w:val="FooterChar"/>
    <w:uiPriority w:val="99"/>
    <w:rsid w:val="00821E5F"/>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821E5F"/>
    <w:rPr>
      <w:rFonts w:ascii="Times New Roman" w:eastAsia="Times New Roman" w:hAnsi="Times New Roman" w:cs="Times New Roman"/>
      <w:sz w:val="16"/>
      <w:szCs w:val="20"/>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next w:val="Normal"/>
    <w:link w:val="FootnoteTextChar"/>
    <w:uiPriority w:val="99"/>
    <w:qFormat/>
    <w:rsid w:val="00821E5F"/>
    <w:rPr>
      <w:sz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21E5F"/>
    <w:rPr>
      <w:rFonts w:ascii="Times New Roman" w:eastAsia="Times New Roman" w:hAnsi="Times New Roman" w:cs="Times New Roman"/>
      <w:sz w:val="20"/>
      <w:szCs w:val="20"/>
    </w:rPr>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basedOn w:val="DefaultParagraphFont"/>
    <w:uiPriority w:val="99"/>
    <w:qFormat/>
    <w:rsid w:val="00821E5F"/>
    <w:rPr>
      <w:position w:val="6"/>
      <w:sz w:val="16"/>
    </w:rPr>
  </w:style>
  <w:style w:type="paragraph" w:customStyle="1" w:styleId="Normaldouble">
    <w:name w:val="Normal double"/>
    <w:basedOn w:val="Normal"/>
    <w:link w:val="NormaldoubleChar"/>
    <w:rsid w:val="00821E5F"/>
    <w:pPr>
      <w:spacing w:line="480" w:lineRule="auto"/>
    </w:pPr>
  </w:style>
  <w:style w:type="character" w:styleId="Hyperlink">
    <w:name w:val="Hyperlink"/>
    <w:basedOn w:val="DefaultParagraphFont"/>
    <w:uiPriority w:val="99"/>
    <w:rsid w:val="00821E5F"/>
    <w:rPr>
      <w:color w:val="0000FF"/>
      <w:u w:val="single"/>
    </w:rPr>
  </w:style>
  <w:style w:type="character" w:customStyle="1" w:styleId="NormaldoubleChar">
    <w:name w:val="Normal double Char"/>
    <w:link w:val="Normaldouble"/>
    <w:locked/>
    <w:rsid w:val="00821E5F"/>
    <w:rPr>
      <w:rFonts w:ascii="Times New Roman" w:eastAsia="Times New Roman" w:hAnsi="Times New Roman" w:cs="Times New Roman"/>
      <w:sz w:val="24"/>
      <w:szCs w:val="20"/>
    </w:rPr>
  </w:style>
  <w:style w:type="paragraph" w:styleId="TOC1">
    <w:name w:val="toc 1"/>
    <w:basedOn w:val="Normal"/>
    <w:next w:val="Normal"/>
    <w:autoRedefine/>
    <w:uiPriority w:val="39"/>
    <w:unhideWhenUsed/>
    <w:rsid w:val="00DA1008"/>
    <w:pPr>
      <w:tabs>
        <w:tab w:val="left" w:pos="660"/>
        <w:tab w:val="right" w:leader="dot" w:pos="9350"/>
      </w:tabs>
      <w:spacing w:after="100"/>
    </w:pPr>
    <w:rPr>
      <w:b/>
      <w:bCs/>
      <w:noProof/>
    </w:rPr>
  </w:style>
  <w:style w:type="paragraph" w:styleId="TOC2">
    <w:name w:val="toc 2"/>
    <w:basedOn w:val="Normal"/>
    <w:next w:val="Normal"/>
    <w:autoRedefine/>
    <w:uiPriority w:val="39"/>
    <w:unhideWhenUsed/>
    <w:rsid w:val="00821E5F"/>
    <w:pPr>
      <w:tabs>
        <w:tab w:val="right" w:leader="dot" w:pos="9350"/>
      </w:tabs>
      <w:spacing w:after="100"/>
      <w:ind w:left="240"/>
    </w:pPr>
    <w:rPr>
      <w:noProof/>
    </w:rPr>
  </w:style>
  <w:style w:type="paragraph" w:styleId="TOC3">
    <w:name w:val="toc 3"/>
    <w:basedOn w:val="Normal"/>
    <w:next w:val="Normal"/>
    <w:autoRedefine/>
    <w:uiPriority w:val="39"/>
    <w:unhideWhenUsed/>
    <w:rsid w:val="00821E5F"/>
    <w:pPr>
      <w:spacing w:after="100"/>
      <w:ind w:left="480"/>
    </w:pPr>
  </w:style>
  <w:style w:type="paragraph" w:styleId="Header">
    <w:name w:val="header"/>
    <w:basedOn w:val="Normal"/>
    <w:link w:val="HeaderChar"/>
    <w:uiPriority w:val="99"/>
    <w:unhideWhenUsed/>
    <w:rsid w:val="00AC2BEB"/>
    <w:pPr>
      <w:tabs>
        <w:tab w:val="center" w:pos="4680"/>
        <w:tab w:val="right" w:pos="9360"/>
      </w:tabs>
    </w:pPr>
  </w:style>
  <w:style w:type="character" w:customStyle="1" w:styleId="HeaderChar">
    <w:name w:val="Header Char"/>
    <w:basedOn w:val="DefaultParagraphFont"/>
    <w:link w:val="Header"/>
    <w:uiPriority w:val="99"/>
    <w:rsid w:val="00AC2BEB"/>
    <w:rPr>
      <w:rFonts w:ascii="Times New Roman" w:eastAsia="Times New Roman" w:hAnsi="Times New Roman" w:cs="Times New Roman"/>
      <w:sz w:val="24"/>
      <w:szCs w:val="20"/>
    </w:rPr>
  </w:style>
  <w:style w:type="paragraph" w:styleId="ListParagraph">
    <w:name w:val="List Paragraph"/>
    <w:basedOn w:val="Normal"/>
    <w:uiPriority w:val="34"/>
    <w:qFormat/>
    <w:rsid w:val="0030010F"/>
    <w:pPr>
      <w:ind w:left="720"/>
      <w:contextualSpacing/>
    </w:pPr>
  </w:style>
  <w:style w:type="paragraph" w:styleId="Revision">
    <w:name w:val="Revision"/>
    <w:hidden/>
    <w:uiPriority w:val="99"/>
    <w:semiHidden/>
    <w:rsid w:val="00DA1008"/>
    <w:pPr>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DA1008"/>
    <w:rPr>
      <w:sz w:val="16"/>
      <w:szCs w:val="16"/>
    </w:rPr>
  </w:style>
  <w:style w:type="paragraph" w:styleId="CommentText">
    <w:name w:val="annotation text"/>
    <w:basedOn w:val="Normal"/>
    <w:link w:val="CommentTextChar"/>
    <w:uiPriority w:val="99"/>
    <w:semiHidden/>
    <w:unhideWhenUsed/>
    <w:rsid w:val="00DA1008"/>
    <w:rPr>
      <w:sz w:val="20"/>
    </w:rPr>
  </w:style>
  <w:style w:type="character" w:customStyle="1" w:styleId="CommentTextChar">
    <w:name w:val="Comment Text Char"/>
    <w:basedOn w:val="DefaultParagraphFont"/>
    <w:link w:val="CommentText"/>
    <w:uiPriority w:val="99"/>
    <w:semiHidden/>
    <w:rsid w:val="00DA100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A1008"/>
    <w:rPr>
      <w:b/>
      <w:bCs/>
    </w:rPr>
  </w:style>
  <w:style w:type="character" w:customStyle="1" w:styleId="CommentSubjectChar">
    <w:name w:val="Comment Subject Char"/>
    <w:basedOn w:val="CommentTextChar"/>
    <w:link w:val="CommentSubject"/>
    <w:uiPriority w:val="99"/>
    <w:semiHidden/>
    <w:rsid w:val="00DA100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illip.Lehmann@puc.texas.go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E8C11-029E-4EFF-BCC5-9A87A62B2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1216</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2023-03-13T18:43:00Z</dcterms:created>
  <dcterms:modified xsi:type="dcterms:W3CDTF">2023-03-13T19:00:00Z</dcterms:modified>
</cp:coreProperties>
</file>